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4513"/>
        <w:gridCol w:w="4513"/>
      </w:tblGrid>
      <w:tr w:rsidR="00F52916" w:rsidRPr="00E850A2" w:rsidTr="00766763">
        <w:trPr>
          <w:tblCellSpacing w:w="0" w:type="dxa"/>
        </w:trPr>
        <w:tc>
          <w:tcPr>
            <w:tcW w:w="0" w:type="auto"/>
            <w:vAlign w:val="center"/>
            <w:hideMark/>
          </w:tcPr>
          <w:p w:rsidR="00F52916" w:rsidRPr="00E850A2" w:rsidRDefault="00F52916" w:rsidP="00766763">
            <w:pPr>
              <w:rPr>
                <w:rFonts w:ascii="Arial" w:eastAsia="Times New Roman" w:hAnsi="Arial" w:cs="Arial"/>
                <w:color w:val="4F81BD"/>
                <w:sz w:val="19"/>
                <w:szCs w:val="19"/>
              </w:rPr>
            </w:pPr>
            <w:bookmarkStart w:id="0" w:name="_GoBack"/>
            <w:bookmarkEnd w:id="0"/>
          </w:p>
        </w:tc>
        <w:tc>
          <w:tcPr>
            <w:tcW w:w="0" w:type="auto"/>
            <w:vAlign w:val="center"/>
            <w:hideMark/>
          </w:tcPr>
          <w:p w:rsidR="00F52916" w:rsidRPr="00E850A2" w:rsidRDefault="00F52916" w:rsidP="00766763">
            <w:pPr>
              <w:jc w:val="right"/>
              <w:rPr>
                <w:rFonts w:ascii="Arial" w:eastAsia="Times New Roman" w:hAnsi="Arial" w:cs="Arial"/>
                <w:color w:val="4F81BD"/>
                <w:sz w:val="19"/>
                <w:szCs w:val="19"/>
              </w:rPr>
            </w:pPr>
          </w:p>
        </w:tc>
      </w:tr>
    </w:tbl>
    <w:p w:rsidR="00F52916" w:rsidRPr="00E850A2" w:rsidRDefault="00CD3036" w:rsidP="00F52916">
      <w:pPr>
        <w:jc w:val="center"/>
        <w:rPr>
          <w:rFonts w:ascii="Arial" w:hAnsi="Arial" w:cs="Arial"/>
          <w:b/>
          <w:sz w:val="32"/>
          <w:szCs w:val="32"/>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ER logo" style="width:226.5pt;height:57pt">
            <v:imagedata r:id="rId8" o:title="D11 2281819  AER Logo Outlined type Large colour"/>
          </v:shape>
        </w:pict>
      </w:r>
    </w:p>
    <w:p w:rsidR="00F52916" w:rsidRPr="00E850A2" w:rsidRDefault="00F52916" w:rsidP="00F52916">
      <w:pPr>
        <w:jc w:val="center"/>
        <w:rPr>
          <w:rFonts w:ascii="Arial" w:hAnsi="Arial" w:cs="Arial"/>
          <w:b/>
          <w:sz w:val="36"/>
          <w:szCs w:val="36"/>
        </w:rPr>
      </w:pPr>
      <w:r w:rsidRPr="00E850A2">
        <w:rPr>
          <w:rFonts w:ascii="Arial" w:hAnsi="Arial" w:cs="Arial"/>
          <w:b/>
          <w:sz w:val="36"/>
          <w:szCs w:val="36"/>
        </w:rPr>
        <w:t xml:space="preserve">Summary of </w:t>
      </w:r>
      <w:r>
        <w:rPr>
          <w:rFonts w:ascii="Arial" w:hAnsi="Arial" w:cs="Arial"/>
          <w:b/>
          <w:sz w:val="36"/>
          <w:szCs w:val="36"/>
        </w:rPr>
        <w:t>Workshop</w:t>
      </w:r>
    </w:p>
    <w:p w:rsidR="00F52916" w:rsidRPr="00985811" w:rsidRDefault="00F52916" w:rsidP="00F52916">
      <w:pPr>
        <w:pStyle w:val="AERtitle1"/>
      </w:pPr>
      <w:r w:rsidRPr="00985811">
        <w:t>Expenditure Forecast Assessment Guidelines Working Group meeting No. 5</w:t>
      </w:r>
    </w:p>
    <w:p w:rsidR="00F52916" w:rsidRPr="00F52916" w:rsidRDefault="00F52916" w:rsidP="00F52916">
      <w:pPr>
        <w:pStyle w:val="Heading1"/>
      </w:pPr>
      <w:r w:rsidRPr="00F52916">
        <w:t>Summary of meeting – 13 March 2013</w:t>
      </w:r>
    </w:p>
    <w:p w:rsidR="00F52916" w:rsidRPr="00985811" w:rsidRDefault="00F52916" w:rsidP="00F52916">
      <w:pPr>
        <w:pStyle w:val="Heading2"/>
      </w:pPr>
      <w:r w:rsidRPr="00985811">
        <w:t>Economic benchmarking – distribution outputs and environmental factors</w:t>
      </w:r>
    </w:p>
    <w:p w:rsidR="00F52916" w:rsidRPr="00CB5631" w:rsidRDefault="00F52916" w:rsidP="00F52916">
      <w:pPr>
        <w:pStyle w:val="AERbodytext"/>
      </w:pPr>
      <w:r w:rsidRPr="00CB5631">
        <w:t xml:space="preserve">The AER hosted a working group meeting on 13 March 2013 as part of its </w:t>
      </w:r>
      <w:r w:rsidRPr="00CB5631">
        <w:rPr>
          <w:i/>
        </w:rPr>
        <w:t>Better Regulation</w:t>
      </w:r>
      <w:r w:rsidRPr="00CB5631">
        <w:t xml:space="preserve"> package (the </w:t>
      </w:r>
      <w:r w:rsidRPr="00520263">
        <w:t>workshop</w:t>
      </w:r>
      <w:r w:rsidRPr="00CB5631">
        <w:t xml:space="preserve">).  The </w:t>
      </w:r>
      <w:r>
        <w:t>Workshop</w:t>
      </w:r>
      <w:r w:rsidRPr="00CB5631">
        <w:t xml:space="preserve"> was in relation to the development of the Expenditure forecast assessment guidelines (the</w:t>
      </w:r>
      <w:r w:rsidRPr="00520263">
        <w:t xml:space="preserve"> Guidelines</w:t>
      </w:r>
      <w:r w:rsidRPr="00CB5631">
        <w:t xml:space="preserve">) and was chaired by AER General Manager Chris Pattas. </w:t>
      </w:r>
    </w:p>
    <w:p w:rsidR="00F52916" w:rsidRPr="00CB5631" w:rsidRDefault="00F52916" w:rsidP="00F52916">
      <w:pPr>
        <w:pStyle w:val="AERbodytext"/>
        <w:rPr>
          <w:b/>
        </w:rPr>
      </w:pPr>
      <w:r w:rsidRPr="00CB5631">
        <w:t xml:space="preserve">Attachment A contains a list of attendees.  </w:t>
      </w:r>
    </w:p>
    <w:p w:rsidR="00F52916" w:rsidRPr="00CB5631" w:rsidRDefault="00F52916" w:rsidP="00F52916">
      <w:pPr>
        <w:pStyle w:val="AERbodytext"/>
      </w:pPr>
      <w:r w:rsidRPr="00CB5631">
        <w:t xml:space="preserve">The following is a broad summary of key topics and themes discussed at the </w:t>
      </w:r>
      <w:r>
        <w:t>workshop</w:t>
      </w:r>
      <w:r w:rsidRPr="00CB5631">
        <w:t xml:space="preserve">.  Comments and views are not ascribed to any individual or organisation. </w:t>
      </w:r>
      <w:r>
        <w:t xml:space="preserve"> </w:t>
      </w:r>
      <w:r w:rsidRPr="00CB5631">
        <w:t>The outline follows that of the agenda.</w:t>
      </w:r>
    </w:p>
    <w:p w:rsidR="00F52916" w:rsidRPr="00E850A2" w:rsidRDefault="00F52916" w:rsidP="00F52916">
      <w:pPr>
        <w:pStyle w:val="Heading2"/>
      </w:pPr>
      <w:r w:rsidRPr="00E850A2">
        <w:t>1</w:t>
      </w:r>
      <w:r w:rsidRPr="00E850A2">
        <w:tab/>
        <w:t>Introduction</w:t>
      </w:r>
    </w:p>
    <w:p w:rsidR="00F52916" w:rsidRPr="00E850A2" w:rsidRDefault="00F52916" w:rsidP="00F52916">
      <w:pPr>
        <w:pStyle w:val="AERbodytext"/>
      </w:pPr>
      <w:r w:rsidRPr="00E850A2">
        <w:t>AER staff explained that the purpose of the Workshop is to seek feedback from stakeholders on outputs and environmental factors that may be used when undertaking economic benchmarking of distribution network service providers (</w:t>
      </w:r>
      <w:r w:rsidRPr="00520263">
        <w:t>DNSPs)</w:t>
      </w:r>
      <w:r w:rsidRPr="00E850A2">
        <w:t xml:space="preserve">. </w:t>
      </w:r>
    </w:p>
    <w:p w:rsidR="00F52916" w:rsidRPr="00E850A2" w:rsidRDefault="00F52916" w:rsidP="00F52916">
      <w:pPr>
        <w:pStyle w:val="AERbodytext"/>
      </w:pPr>
      <w:r w:rsidRPr="00E850A2">
        <w:t xml:space="preserve">AER staff provided a brief summary </w:t>
      </w:r>
      <w:r>
        <w:t>of the</w:t>
      </w:r>
      <w:r w:rsidRPr="00E850A2">
        <w:t xml:space="preserve"> underlying </w:t>
      </w:r>
      <w:r>
        <w:t xml:space="preserve">theory of </w:t>
      </w:r>
      <w:r w:rsidRPr="00E850A2">
        <w:t>economic benchmarking</w:t>
      </w:r>
      <w:r>
        <w:t xml:space="preserve"> and why it is relevant to the review of expenditure forecasts.</w:t>
      </w:r>
    </w:p>
    <w:p w:rsidR="00F52916" w:rsidRDefault="00F52916" w:rsidP="00F52916">
      <w:pPr>
        <w:pStyle w:val="AERbodytext"/>
      </w:pPr>
      <w:r w:rsidRPr="00E850A2">
        <w:t>Economic Insights, in their role as consultant to the AER, provided a summary of</w:t>
      </w:r>
      <w:r>
        <w:t xml:space="preserve"> the</w:t>
      </w:r>
      <w:r w:rsidRPr="00E850A2">
        <w:t xml:space="preserve"> briefing notes that </w:t>
      </w:r>
      <w:r>
        <w:t xml:space="preserve">they </w:t>
      </w:r>
      <w:r w:rsidRPr="00E850A2">
        <w:t>had prepared in relation to the possible outputs and operating environment factors that may be used in</w:t>
      </w:r>
      <w:r>
        <w:t xml:space="preserve"> economic benchmarking D</w:t>
      </w:r>
      <w:r w:rsidRPr="00E850A2">
        <w:t xml:space="preserve">NSPs.  Economic Insights also </w:t>
      </w:r>
      <w:r>
        <w:t>presented</w:t>
      </w:r>
      <w:r w:rsidRPr="00E850A2">
        <w:t xml:space="preserve"> a ‘short list’ of potential outputs and environmental factors.</w:t>
      </w:r>
    </w:p>
    <w:p w:rsidR="00F52916" w:rsidRDefault="00F52916" w:rsidP="00F52916">
      <w:pPr>
        <w:pStyle w:val="AERbodytext"/>
        <w:rPr>
          <w:b/>
        </w:rPr>
      </w:pPr>
      <w:r>
        <w:t xml:space="preserve">The briefing notes and slides used in the presentation are available at:  </w:t>
      </w:r>
      <w:hyperlink r:id="rId9" w:history="1">
        <w:r w:rsidRPr="00F52916">
          <w:rPr>
            <w:rStyle w:val="Hyperlink"/>
            <w:rFonts w:ascii="Arial" w:hAnsi="Arial" w:cs="Arial"/>
            <w:szCs w:val="20"/>
          </w:rPr>
          <w:t>http://www.aer.gov.au/node/19508</w:t>
        </w:r>
      </w:hyperlink>
    </w:p>
    <w:p w:rsidR="00F52916" w:rsidRPr="00E850A2" w:rsidRDefault="00F52916" w:rsidP="00F52916">
      <w:pPr>
        <w:pStyle w:val="Heading2"/>
      </w:pPr>
      <w:r w:rsidRPr="00E850A2">
        <w:t>2</w:t>
      </w:r>
      <w:r w:rsidRPr="00E850A2">
        <w:tab/>
        <w:t xml:space="preserve">Major issues for discussion and feedback from </w:t>
      </w:r>
      <w:r>
        <w:t>the workshop</w:t>
      </w:r>
    </w:p>
    <w:p w:rsidR="00F52916" w:rsidRPr="00E850A2" w:rsidRDefault="00F52916" w:rsidP="00F52916">
      <w:pPr>
        <w:pStyle w:val="Heading3"/>
      </w:pPr>
      <w:r w:rsidRPr="00E850A2">
        <w:t>Application of economic benchmarking</w:t>
      </w:r>
    </w:p>
    <w:p w:rsidR="00F52916" w:rsidRPr="00985811" w:rsidRDefault="00F52916" w:rsidP="00F52916">
      <w:pPr>
        <w:pStyle w:val="AERbodytext"/>
      </w:pPr>
      <w:r w:rsidRPr="00985811">
        <w:t xml:space="preserve">Discussion by </w:t>
      </w:r>
      <w:r>
        <w:t xml:space="preserve">stakeholders </w:t>
      </w:r>
      <w:r w:rsidRPr="00985811">
        <w:t>included</w:t>
      </w:r>
      <w:r>
        <w:t xml:space="preserve"> the following</w:t>
      </w:r>
      <w:r w:rsidRPr="00985811">
        <w:t>:</w:t>
      </w:r>
    </w:p>
    <w:p w:rsidR="00F52916" w:rsidRPr="00CB5631" w:rsidRDefault="00F52916" w:rsidP="00F52916">
      <w:pPr>
        <w:pStyle w:val="AERbulletlistsecondstyle"/>
        <w:rPr>
          <w:shd w:val="clear" w:color="auto" w:fill="FFFFFF"/>
        </w:rPr>
      </w:pPr>
      <w:r w:rsidRPr="00CB5631">
        <w:rPr>
          <w:shd w:val="clear" w:color="auto" w:fill="FFFFFF"/>
        </w:rPr>
        <w:lastRenderedPageBreak/>
        <w:t xml:space="preserve">When discussing the proposed application of economic benchmarking, it was important to consider the counterfactual to cost benchmarking.  It was suggested that </w:t>
      </w:r>
      <w:r>
        <w:rPr>
          <w:shd w:val="clear" w:color="auto" w:fill="FFFFFF"/>
        </w:rPr>
        <w:t>all possible</w:t>
      </w:r>
      <w:r w:rsidRPr="00CB5631">
        <w:rPr>
          <w:shd w:val="clear" w:color="auto" w:fill="FFFFFF"/>
        </w:rPr>
        <w:t xml:space="preserve"> counterfactual</w:t>
      </w:r>
      <w:r>
        <w:rPr>
          <w:shd w:val="clear" w:color="auto" w:fill="FFFFFF"/>
        </w:rPr>
        <w:t>s</w:t>
      </w:r>
      <w:r w:rsidRPr="00CB5631">
        <w:rPr>
          <w:shd w:val="clear" w:color="auto" w:fill="FFFFFF"/>
        </w:rPr>
        <w:t xml:space="preserve"> </w:t>
      </w:r>
      <w:r>
        <w:rPr>
          <w:shd w:val="clear" w:color="auto" w:fill="FFFFFF"/>
        </w:rPr>
        <w:t>have</w:t>
      </w:r>
      <w:r w:rsidRPr="00CB5631">
        <w:rPr>
          <w:shd w:val="clear" w:color="auto" w:fill="FFFFFF"/>
        </w:rPr>
        <w:t xml:space="preserve"> errors and flaws.  </w:t>
      </w:r>
    </w:p>
    <w:p w:rsidR="00F52916" w:rsidRPr="00CB5631" w:rsidRDefault="00F52916" w:rsidP="00F52916">
      <w:pPr>
        <w:pStyle w:val="AERbulletlistsecondstyle"/>
        <w:rPr>
          <w:shd w:val="clear" w:color="auto" w:fill="FFFFFF"/>
        </w:rPr>
      </w:pPr>
      <w:r>
        <w:rPr>
          <w:shd w:val="clear" w:color="auto" w:fill="FFFFFF"/>
        </w:rPr>
        <w:t>A stakeholder expressed the view that t</w:t>
      </w:r>
      <w:r w:rsidRPr="00CB5631">
        <w:rPr>
          <w:shd w:val="clear" w:color="auto" w:fill="FFFFFF"/>
        </w:rPr>
        <w:t xml:space="preserve">he proposed scope </w:t>
      </w:r>
      <w:r>
        <w:rPr>
          <w:shd w:val="clear" w:color="auto" w:fill="FFFFFF"/>
        </w:rPr>
        <w:t>of</w:t>
      </w:r>
      <w:r w:rsidRPr="00CB5631">
        <w:rPr>
          <w:shd w:val="clear" w:color="auto" w:fill="FFFFFF"/>
        </w:rPr>
        <w:t xml:space="preserve"> economic benchmarking proposed by the AER is ‘timid’</w:t>
      </w:r>
      <w:r>
        <w:rPr>
          <w:shd w:val="clear" w:color="auto" w:fill="FFFFFF"/>
        </w:rPr>
        <w:t>.</w:t>
      </w:r>
      <w:r w:rsidRPr="00CB5631">
        <w:rPr>
          <w:shd w:val="clear" w:color="auto" w:fill="FFFFFF"/>
        </w:rPr>
        <w:t xml:space="preserve">  </w:t>
      </w:r>
    </w:p>
    <w:p w:rsidR="00F52916" w:rsidRPr="00CB5631" w:rsidRDefault="00F52916" w:rsidP="00F52916">
      <w:pPr>
        <w:pStyle w:val="AERbulletlistsecondstyle"/>
        <w:rPr>
          <w:b/>
          <w:i/>
        </w:rPr>
      </w:pPr>
      <w:r>
        <w:rPr>
          <w:shd w:val="clear" w:color="auto" w:fill="FFFFFF"/>
        </w:rPr>
        <w:t>P</w:t>
      </w:r>
      <w:r w:rsidRPr="00CB5631">
        <w:rPr>
          <w:shd w:val="clear" w:color="auto" w:fill="FFFFFF"/>
        </w:rPr>
        <w:t xml:space="preserve">roposals that compare businesses with past productivity levels </w:t>
      </w:r>
      <w:r>
        <w:rPr>
          <w:shd w:val="clear" w:color="auto" w:fill="FFFFFF"/>
        </w:rPr>
        <w:t xml:space="preserve">may be </w:t>
      </w:r>
      <w:r w:rsidRPr="00CB5631">
        <w:rPr>
          <w:shd w:val="clear" w:color="auto" w:fill="FFFFFF"/>
        </w:rPr>
        <w:t xml:space="preserve">problematic because studies suggest that the industry has experienced decreases </w:t>
      </w:r>
      <w:r>
        <w:rPr>
          <w:shd w:val="clear" w:color="auto" w:fill="FFFFFF"/>
        </w:rPr>
        <w:t>in productivity levels recently.</w:t>
      </w:r>
      <w:r w:rsidRPr="00CB5631">
        <w:rPr>
          <w:shd w:val="clear" w:color="auto" w:fill="FFFFFF"/>
        </w:rPr>
        <w:t xml:space="preserve"> </w:t>
      </w:r>
    </w:p>
    <w:p w:rsidR="00F52916" w:rsidRPr="00CB5631" w:rsidRDefault="00F52916" w:rsidP="00F52916">
      <w:pPr>
        <w:pStyle w:val="AERbulletlistsecondstyle"/>
        <w:rPr>
          <w:b/>
          <w:i/>
        </w:rPr>
      </w:pPr>
      <w:r w:rsidRPr="00CB5631">
        <w:rPr>
          <w:shd w:val="clear" w:color="auto" w:fill="FFFFFF"/>
        </w:rPr>
        <w:t xml:space="preserve">Economic benchmarking analysis undertaken by the AER should include information and data from many capital intensive industries and not just the electricity industries.  It was suggested that benchmarking studies </w:t>
      </w:r>
      <w:r>
        <w:rPr>
          <w:shd w:val="clear" w:color="auto" w:fill="FFFFFF"/>
        </w:rPr>
        <w:t>should not</w:t>
      </w:r>
      <w:r w:rsidRPr="00CB5631">
        <w:rPr>
          <w:shd w:val="clear" w:color="auto" w:fill="FFFFFF"/>
        </w:rPr>
        <w:t xml:space="preserve"> </w:t>
      </w:r>
      <w:r>
        <w:rPr>
          <w:shd w:val="clear" w:color="auto" w:fill="FFFFFF"/>
        </w:rPr>
        <w:t xml:space="preserve">use </w:t>
      </w:r>
      <w:r w:rsidRPr="00CB5631">
        <w:rPr>
          <w:shd w:val="clear" w:color="auto" w:fill="FFFFFF"/>
        </w:rPr>
        <w:t xml:space="preserve">monetary values </w:t>
      </w:r>
      <w:r>
        <w:rPr>
          <w:shd w:val="clear" w:color="auto" w:fill="FFFFFF"/>
        </w:rPr>
        <w:t xml:space="preserve">to derive </w:t>
      </w:r>
      <w:r w:rsidRPr="00CB5631">
        <w:rPr>
          <w:shd w:val="clear" w:color="auto" w:fill="FFFFFF"/>
        </w:rPr>
        <w:t>efficiency levels</w:t>
      </w:r>
      <w:r>
        <w:rPr>
          <w:shd w:val="clear" w:color="auto" w:fill="FFFFFF"/>
        </w:rPr>
        <w:t>.  Rather, they should be</w:t>
      </w:r>
      <w:r w:rsidRPr="00CB5631">
        <w:rPr>
          <w:shd w:val="clear" w:color="auto" w:fill="FFFFFF"/>
        </w:rPr>
        <w:t xml:space="preserve"> derived from the conversion of input qu</w:t>
      </w:r>
      <w:r>
        <w:rPr>
          <w:shd w:val="clear" w:color="auto" w:fill="FFFFFF"/>
        </w:rPr>
        <w:t>antities into output quantities.</w:t>
      </w:r>
      <w:r w:rsidRPr="00CB5631">
        <w:rPr>
          <w:shd w:val="clear" w:color="auto" w:fill="FFFFFF"/>
        </w:rPr>
        <w:t xml:space="preserve"> </w:t>
      </w:r>
    </w:p>
    <w:p w:rsidR="00F52916" w:rsidRPr="00CB5631" w:rsidRDefault="00F52916" w:rsidP="00F52916">
      <w:pPr>
        <w:pStyle w:val="AERbulletlistsecondstyle"/>
        <w:rPr>
          <w:b/>
          <w:i/>
        </w:rPr>
      </w:pPr>
      <w:r w:rsidRPr="00CB5631">
        <w:rPr>
          <w:shd w:val="clear" w:color="auto" w:fill="FFFFFF"/>
        </w:rPr>
        <w:t xml:space="preserve">It is important </w:t>
      </w:r>
      <w:r>
        <w:rPr>
          <w:shd w:val="clear" w:color="auto" w:fill="FFFFFF"/>
        </w:rPr>
        <w:t xml:space="preserve">to ensure that the </w:t>
      </w:r>
      <w:r w:rsidRPr="00CB5631">
        <w:rPr>
          <w:shd w:val="clear" w:color="auto" w:fill="FFFFFF"/>
        </w:rPr>
        <w:t xml:space="preserve">efficient frontier </w:t>
      </w:r>
      <w:r>
        <w:rPr>
          <w:shd w:val="clear" w:color="auto" w:fill="FFFFFF"/>
        </w:rPr>
        <w:t>is not defined ‘t</w:t>
      </w:r>
      <w:r w:rsidRPr="00CB5631">
        <w:rPr>
          <w:shd w:val="clear" w:color="auto" w:fill="FFFFFF"/>
        </w:rPr>
        <w:t>oo softly’.</w:t>
      </w:r>
    </w:p>
    <w:p w:rsidR="00F52916" w:rsidRPr="00CB5631" w:rsidRDefault="00F52916" w:rsidP="00F52916">
      <w:pPr>
        <w:pStyle w:val="AERbulletlistsecondstyle"/>
        <w:rPr>
          <w:b/>
          <w:i/>
        </w:rPr>
      </w:pPr>
      <w:r>
        <w:t>The point was made  that i</w:t>
      </w:r>
      <w:r w:rsidRPr="00CB5631">
        <w:t>t would be useful to obtain further guidance from the AER in relation to how and when economic benchmarking will be implemented</w:t>
      </w:r>
      <w:r>
        <w:t xml:space="preserve"> particularly as it relates to the next round of reviews.</w:t>
      </w:r>
    </w:p>
    <w:p w:rsidR="00F52916" w:rsidRPr="00CB5631" w:rsidRDefault="00F52916" w:rsidP="00F52916">
      <w:pPr>
        <w:pStyle w:val="AERbulletlistsecondstyle"/>
        <w:rPr>
          <w:b/>
          <w:i/>
        </w:rPr>
      </w:pPr>
      <w:r w:rsidRPr="00CB5631">
        <w:rPr>
          <w:shd w:val="clear" w:color="auto" w:fill="FFFFFF"/>
        </w:rPr>
        <w:t xml:space="preserve">It was suggested that the </w:t>
      </w:r>
      <w:r w:rsidRPr="00CB5631">
        <w:rPr>
          <w:i/>
          <w:shd w:val="clear" w:color="auto" w:fill="FFFFFF"/>
        </w:rPr>
        <w:t xml:space="preserve">National Electricity Rules </w:t>
      </w:r>
      <w:r w:rsidRPr="00CB5631">
        <w:rPr>
          <w:shd w:val="clear" w:color="auto" w:fill="FFFFFF"/>
        </w:rPr>
        <w:t xml:space="preserve">(the </w:t>
      </w:r>
      <w:r w:rsidRPr="009F63D1">
        <w:rPr>
          <w:shd w:val="clear" w:color="auto" w:fill="FFFFFF"/>
        </w:rPr>
        <w:t>Rules</w:t>
      </w:r>
      <w:r w:rsidRPr="00CB5631">
        <w:rPr>
          <w:shd w:val="clear" w:color="auto" w:fill="FFFFFF"/>
        </w:rPr>
        <w:t>)</w:t>
      </w:r>
      <w:r w:rsidRPr="00CB5631">
        <w:rPr>
          <w:b/>
          <w:shd w:val="clear" w:color="auto" w:fill="FFFFFF"/>
        </w:rPr>
        <w:t xml:space="preserve"> </w:t>
      </w:r>
      <w:r w:rsidRPr="00CB5631">
        <w:rPr>
          <w:shd w:val="clear" w:color="auto" w:fill="FFFFFF"/>
        </w:rPr>
        <w:t>provide firms with a reasonable opportunity to recover efficient costs.   The Rules also refer to concepts such as ‘average efficiency’ and that it is important for a firm to be rewarded for obtaining ‘average efficiency’ levels under any future  economic benchmarking regime.  It was also suggested that the Rules refer to an ‘average WACC’.</w:t>
      </w:r>
      <w:r w:rsidRPr="00CB5631">
        <w:t xml:space="preserve"> </w:t>
      </w:r>
    </w:p>
    <w:p w:rsidR="00F52916" w:rsidRPr="00CB5631" w:rsidRDefault="00F52916" w:rsidP="00F52916">
      <w:pPr>
        <w:pStyle w:val="AERbulletlistsecondstyle"/>
        <w:rPr>
          <w:b/>
          <w:i/>
        </w:rPr>
      </w:pPr>
      <w:r w:rsidRPr="00CB5631">
        <w:t xml:space="preserve">A number of conceptual issues arise when assuming that </w:t>
      </w:r>
      <w:r>
        <w:t>capital</w:t>
      </w:r>
      <w:r w:rsidRPr="00CB5631">
        <w:t xml:space="preserve"> is ‘fixed’ in the short-run and when considering issues related to the notion of the ‘short-run’ and the ‘long-run’.</w:t>
      </w:r>
    </w:p>
    <w:p w:rsidR="00F52916" w:rsidRPr="00CB5631" w:rsidRDefault="00F52916" w:rsidP="00F52916">
      <w:pPr>
        <w:pStyle w:val="AERbulletlistsecondstyle"/>
        <w:rPr>
          <w:b/>
          <w:i/>
        </w:rPr>
      </w:pPr>
      <w:r w:rsidRPr="00CB5631">
        <w:t xml:space="preserve">There is a need to consider the </w:t>
      </w:r>
      <w:r>
        <w:t xml:space="preserve">broad </w:t>
      </w:r>
      <w:r w:rsidRPr="00CB5631">
        <w:t>context of the proposed economic benchmarking work.  This includes considering that network businesses employ assets with long lives.  This was likened to the businesses in the mining sector that have ‘investment cycles’.  Reference was made to a report by the Productivity Commission.</w:t>
      </w:r>
    </w:p>
    <w:p w:rsidR="00F52916" w:rsidRPr="00CB5631" w:rsidRDefault="00F52916" w:rsidP="00F52916">
      <w:pPr>
        <w:pStyle w:val="AERbulletlistsecondstyle"/>
        <w:rPr>
          <w:b/>
          <w:i/>
        </w:rPr>
      </w:pPr>
      <w:r w:rsidRPr="00CB5631">
        <w:t>It is important to employ a consistent data set</w:t>
      </w:r>
      <w:r>
        <w:t xml:space="preserve">.  Further, </w:t>
      </w:r>
      <w:r w:rsidRPr="00CB5631">
        <w:t xml:space="preserve">data needs to be collected efficiently to minimise the costs of collecting the data.  It was suggested that the data collected by the AER </w:t>
      </w:r>
      <w:r>
        <w:t xml:space="preserve">for the purposes of economic benchmarking </w:t>
      </w:r>
      <w:r w:rsidRPr="00CB5631">
        <w:t>should be consistent with the</w:t>
      </w:r>
      <w:r>
        <w:t xml:space="preserve"> current Regulatory Information Notices (RINs)</w:t>
      </w:r>
      <w:r w:rsidRPr="00CB5631">
        <w:t xml:space="preserve"> </w:t>
      </w:r>
      <w:r>
        <w:t xml:space="preserve">in order </w:t>
      </w:r>
      <w:r w:rsidRPr="00CB5631">
        <w:t>to minimise costs for businesses.</w:t>
      </w:r>
    </w:p>
    <w:p w:rsidR="00F52916" w:rsidRPr="00A02824" w:rsidRDefault="00F52916" w:rsidP="00F52916">
      <w:pPr>
        <w:pStyle w:val="AERbulletlistsecondstyle"/>
        <w:rPr>
          <w:i/>
        </w:rPr>
      </w:pPr>
      <w:r w:rsidRPr="00CB5631">
        <w:t>Reference was made to the AEMC report that suggested that eight years of data is required in order to have ‘confidence’ in results from economic benchmarking studies using TFP analysis.  AER staff suggested that the purpose of the AEMC report was to identify the data required to set prices directly and that this is different to the purpose that the AER is looking to employ economic benchmarking.  AER staff said that they will objectively consider how much data is required in order to undertake economic benchmarking analysis.</w:t>
      </w:r>
      <w:r>
        <w:t xml:space="preserve">  It was noted that the AEMC report on TFP was conducted in the context of a rule change where TFP </w:t>
      </w:r>
      <w:proofErr w:type="gramStart"/>
      <w:r>
        <w:t>would</w:t>
      </w:r>
      <w:proofErr w:type="gramEnd"/>
      <w:r>
        <w:t xml:space="preserve"> only have been used only to set the </w:t>
      </w:r>
      <w:r w:rsidRPr="00A02824">
        <w:t>rate of change of prices – the level of prices would still have been set by reference to revealed costs.</w:t>
      </w:r>
    </w:p>
    <w:p w:rsidR="00F52916" w:rsidRPr="00CB5631" w:rsidRDefault="00F52916" w:rsidP="00F52916">
      <w:pPr>
        <w:pStyle w:val="AERbodytext"/>
        <w:rPr>
          <w:b/>
          <w:i/>
        </w:rPr>
      </w:pPr>
      <w:r>
        <w:t>It was also noted</w:t>
      </w:r>
      <w:r w:rsidRPr="00CB5631">
        <w:t xml:space="preserve"> that there was general concern with the process of implementing economic benchmarking and this included concerns that the AER may disregard problems with data and will </w:t>
      </w:r>
      <w:r w:rsidRPr="00CB5631">
        <w:lastRenderedPageBreak/>
        <w:t>‘back-cast’ and then set future expenditure levels for DNSPs.</w:t>
      </w:r>
      <w:r>
        <w:t xml:space="preserve"> AER staff noted that economic benchmarking would be one of a number of assessment tools used to assess expenditure forecasts in the next round of determinations. Further, AER staff noted that material data issues would be considered when assessing expenditure forecasts.</w:t>
      </w:r>
    </w:p>
    <w:p w:rsidR="00F52916" w:rsidRPr="00F52916" w:rsidRDefault="00F52916" w:rsidP="00F52916">
      <w:pPr>
        <w:pStyle w:val="AERbodytext"/>
        <w:rPr>
          <w:b/>
          <w:i/>
        </w:rPr>
      </w:pPr>
      <w:r w:rsidRPr="00CB5631">
        <w:t xml:space="preserve">AER staff said </w:t>
      </w:r>
      <w:r>
        <w:t xml:space="preserve">they are looking to respond to these concerns.  Further, </w:t>
      </w:r>
      <w:r w:rsidRPr="00CB5631">
        <w:t>it was looking to develop a ‘</w:t>
      </w:r>
      <w:proofErr w:type="spellStart"/>
      <w:r w:rsidRPr="00CB5631">
        <w:t>strawman</w:t>
      </w:r>
      <w:proofErr w:type="spellEnd"/>
      <w:r w:rsidRPr="00CB5631">
        <w:t>’ model in order to provide a better understanding in relation to how economic benchmarking may be applied.</w:t>
      </w:r>
    </w:p>
    <w:p w:rsidR="00F52916" w:rsidRPr="00E850A2" w:rsidRDefault="00F52916" w:rsidP="00F52916">
      <w:pPr>
        <w:pStyle w:val="AERbodytext"/>
        <w:rPr>
          <w:b/>
          <w:i/>
        </w:rPr>
      </w:pPr>
      <w:r w:rsidRPr="00F52916">
        <w:rPr>
          <w:rStyle w:val="Heading3Char"/>
        </w:rPr>
        <w:t>Outputs</w:t>
      </w:r>
    </w:p>
    <w:p w:rsidR="00F52916" w:rsidRPr="00985811" w:rsidRDefault="00F52916" w:rsidP="00F52916">
      <w:pPr>
        <w:pStyle w:val="AERbodytext"/>
      </w:pPr>
      <w:r w:rsidRPr="00985811">
        <w:t xml:space="preserve">Discussion by </w:t>
      </w:r>
      <w:r>
        <w:t>stakeholders included the following:</w:t>
      </w:r>
    </w:p>
    <w:p w:rsidR="00F52916" w:rsidRPr="00985811" w:rsidRDefault="00F52916" w:rsidP="00F52916">
      <w:pPr>
        <w:pStyle w:val="AERbulletlistsecondstyle"/>
      </w:pPr>
      <w:r w:rsidRPr="00985811">
        <w:t>When considering the ‘short-list’ of output variables proposed</w:t>
      </w:r>
      <w:r w:rsidRPr="00985811">
        <w:rPr>
          <w:i/>
        </w:rPr>
        <w:t xml:space="preserve">, </w:t>
      </w:r>
      <w:r w:rsidRPr="00985811">
        <w:t>it would be useful to disaggregate each variable by type of customer</w:t>
      </w:r>
      <w:r>
        <w:t xml:space="preserve"> to the extent possible and meaningful</w:t>
      </w:r>
      <w:r w:rsidRPr="00985811">
        <w:t>.</w:t>
      </w:r>
    </w:p>
    <w:p w:rsidR="00F52916" w:rsidRPr="00985811" w:rsidRDefault="00F52916" w:rsidP="00F52916">
      <w:pPr>
        <w:pStyle w:val="AERbulletlistsecondstyle"/>
      </w:pPr>
      <w:r w:rsidRPr="00985811">
        <w:t xml:space="preserve">There is a problem with </w:t>
      </w:r>
      <w:r>
        <w:t>the inclusion of</w:t>
      </w:r>
      <w:r w:rsidRPr="00985811">
        <w:t xml:space="preserve"> ‘system capacity’ as a measure of a DSNP’s outputs because it will provide an incentive </w:t>
      </w:r>
      <w:r>
        <w:t>for</w:t>
      </w:r>
      <w:r w:rsidRPr="00985811">
        <w:t xml:space="preserve"> DSNP’s to increase network capacity above demand requirements.</w:t>
      </w:r>
      <w:r>
        <w:t xml:space="preserve">  Others considered Economic Insights’ analogy, where DNSP networks are akin to a road operator supplying road capacity where and when required but with little control over the amount of traffic actually using the road, persuasive.</w:t>
      </w:r>
    </w:p>
    <w:p w:rsidR="00F52916" w:rsidRPr="00985811" w:rsidRDefault="00F52916" w:rsidP="00F52916">
      <w:pPr>
        <w:pStyle w:val="AERbulletlistsecondstyle"/>
      </w:pPr>
      <w:r w:rsidRPr="00985811">
        <w:t>It is important to collect sufficient data now so that it can be used to conduct more extensive economic benchmarking at a later stage.</w:t>
      </w:r>
    </w:p>
    <w:p w:rsidR="00F52916" w:rsidRPr="00985811" w:rsidRDefault="00F52916" w:rsidP="00F52916">
      <w:pPr>
        <w:pStyle w:val="AERbulletlistsecondstyle"/>
      </w:pPr>
      <w:r w:rsidRPr="00985811">
        <w:t xml:space="preserve">Consumers do not </w:t>
      </w:r>
      <w:r>
        <w:t>conceptualise the variable</w:t>
      </w:r>
      <w:r w:rsidRPr="00985811">
        <w:t xml:space="preserve"> </w:t>
      </w:r>
      <w:r>
        <w:t>‘</w:t>
      </w:r>
      <w:r w:rsidRPr="00985811">
        <w:t>peak-output</w:t>
      </w:r>
      <w:r>
        <w:t>’</w:t>
      </w:r>
      <w:r w:rsidRPr="00985811">
        <w:t xml:space="preserve"> when consuming electricity.  Rather, they are</w:t>
      </w:r>
      <w:r>
        <w:t xml:space="preserve"> primarily</w:t>
      </w:r>
      <w:r w:rsidRPr="00985811">
        <w:t xml:space="preserve"> concerned with reliability of the network.</w:t>
      </w:r>
    </w:p>
    <w:p w:rsidR="00F52916" w:rsidRPr="00985811" w:rsidRDefault="00F52916" w:rsidP="00F52916">
      <w:pPr>
        <w:pStyle w:val="AERbulletlistsecondstyle"/>
      </w:pPr>
      <w:r w:rsidRPr="00985811">
        <w:t>Peak-demand is a measure of output that has been used in many previous economic benchmarking studies of electricity industries.</w:t>
      </w:r>
      <w:r>
        <w:t xml:space="preserve"> </w:t>
      </w:r>
      <w:r w:rsidRPr="00985811">
        <w:t>.</w:t>
      </w:r>
      <w:r>
        <w:t xml:space="preserve"> A number of participants considered demand more meaningful as an output than capacity as it is a key driver of investment.  They suggested that forecasting of non-coincident or spatial peak demand rather than coincident global peak demand would provide a better measure of network output.</w:t>
      </w:r>
    </w:p>
    <w:p w:rsidR="00F52916" w:rsidRPr="00985811" w:rsidRDefault="00F52916" w:rsidP="00F52916">
      <w:pPr>
        <w:pStyle w:val="AERbulletlistsecondstyle"/>
      </w:pPr>
      <w:r w:rsidRPr="00985811">
        <w:t>Businesses may not have the information required to assign accurate weights for outputs used in economic benchmarking models.</w:t>
      </w:r>
    </w:p>
    <w:p w:rsidR="00F52916" w:rsidRDefault="00F52916" w:rsidP="00F52916">
      <w:pPr>
        <w:pStyle w:val="AERbulletlistsecondstyle"/>
      </w:pPr>
      <w:r w:rsidRPr="00985811">
        <w:t>In broad terms, the criteria in the ‘short-list’ proposed by Economic Insights are reasonable.</w:t>
      </w:r>
    </w:p>
    <w:p w:rsidR="00F52916" w:rsidRPr="00985811" w:rsidRDefault="00F52916" w:rsidP="00F52916">
      <w:pPr>
        <w:pStyle w:val="AERbulletlistsecondstyle"/>
      </w:pPr>
      <w:r>
        <w:t>It was noted that throughput was not a driver of costs.</w:t>
      </w:r>
    </w:p>
    <w:p w:rsidR="00F52916" w:rsidRPr="00985811" w:rsidRDefault="00F52916" w:rsidP="00F52916">
      <w:pPr>
        <w:pStyle w:val="AERbulletlistsecondstyle"/>
      </w:pPr>
      <w:r>
        <w:t>It was noted that customers value reliability and security. However, r</w:t>
      </w:r>
      <w:r w:rsidRPr="00985811">
        <w:t xml:space="preserve">eliability of a network depends on decisions made four or five years previously.  Therefore, it may be useful to </w:t>
      </w:r>
      <w:r>
        <w:t xml:space="preserve">include a variable that represents a </w:t>
      </w:r>
      <w:r w:rsidRPr="00985811">
        <w:t xml:space="preserve">‘lag’ </w:t>
      </w:r>
      <w:r>
        <w:t xml:space="preserve">of investment </w:t>
      </w:r>
      <w:r w:rsidRPr="00985811">
        <w:t>in</w:t>
      </w:r>
      <w:r>
        <w:t>to</w:t>
      </w:r>
      <w:r w:rsidRPr="00985811">
        <w:t xml:space="preserve"> a</w:t>
      </w:r>
      <w:r>
        <w:t>n economic benchmarking</w:t>
      </w:r>
      <w:r w:rsidRPr="00985811">
        <w:t xml:space="preserve"> model.</w:t>
      </w:r>
    </w:p>
    <w:p w:rsidR="00F52916" w:rsidRPr="00985811" w:rsidRDefault="00F52916" w:rsidP="00F52916">
      <w:pPr>
        <w:pStyle w:val="AERbulletlistsecondstyle"/>
      </w:pPr>
      <w:r w:rsidRPr="00985811">
        <w:t>There was concern that some economic benchmarking models only use a limited number of outputs.  For example,</w:t>
      </w:r>
      <w:r>
        <w:t xml:space="preserve"> some</w:t>
      </w:r>
      <w:r w:rsidRPr="00985811">
        <w:t xml:space="preserve"> previous studies by Economic Insights and PEG only employ one or two measures of outputs.  </w:t>
      </w:r>
    </w:p>
    <w:p w:rsidR="00F52916" w:rsidRPr="00985811" w:rsidRDefault="00F52916" w:rsidP="00F52916">
      <w:pPr>
        <w:pStyle w:val="AERbulletlistsecondstyle"/>
      </w:pPr>
      <w:r w:rsidRPr="00985811">
        <w:t xml:space="preserve">Networks are built to facilitate capacity.  There was concern that networks may appear ‘inefficient’ in an economic benchmarking study because businesses have built network capacity based on expected </w:t>
      </w:r>
      <w:r>
        <w:t xml:space="preserve">(forecast) </w:t>
      </w:r>
      <w:r w:rsidRPr="00985811">
        <w:t xml:space="preserve">future </w:t>
      </w:r>
      <w:r>
        <w:t xml:space="preserve">peak </w:t>
      </w:r>
      <w:r w:rsidRPr="00985811">
        <w:t xml:space="preserve">demand.  The problem is that expected </w:t>
      </w:r>
      <w:r w:rsidRPr="00985811">
        <w:lastRenderedPageBreak/>
        <w:t xml:space="preserve">future </w:t>
      </w:r>
      <w:r>
        <w:t xml:space="preserve">peak </w:t>
      </w:r>
      <w:r w:rsidRPr="00985811">
        <w:t xml:space="preserve">demand is uncertain and may not eventuate.  </w:t>
      </w:r>
      <w:r>
        <w:t xml:space="preserve">It was suggested that investment performance should be considered against the information available at the time, particularly the forecast non-coincident maximum demand included in the latest regulatory determination. </w:t>
      </w:r>
    </w:p>
    <w:p w:rsidR="00F52916" w:rsidRPr="00985811" w:rsidRDefault="00F52916" w:rsidP="00F52916">
      <w:pPr>
        <w:pStyle w:val="AERbulletlistsecondstyle"/>
      </w:pPr>
      <w:r w:rsidRPr="00985811">
        <w:t>Questions were then raised about whether peak demand should be used as an output.  An additional issue</w:t>
      </w:r>
      <w:r>
        <w:t xml:space="preserve"> is that observed peak demand can be</w:t>
      </w:r>
      <w:r w:rsidRPr="00985811">
        <w:t xml:space="preserve"> volatile.</w:t>
      </w:r>
    </w:p>
    <w:p w:rsidR="00F52916" w:rsidRPr="00985811" w:rsidRDefault="00F52916" w:rsidP="00F52916">
      <w:pPr>
        <w:pStyle w:val="AERbulletlistsecondstyle"/>
      </w:pPr>
      <w:r w:rsidRPr="00985811">
        <w:t>Throughput is not the best measure of an output for DNSPs.</w:t>
      </w:r>
    </w:p>
    <w:p w:rsidR="00F52916" w:rsidRPr="00985811" w:rsidRDefault="00F52916" w:rsidP="00F52916">
      <w:pPr>
        <w:pStyle w:val="AERbodytext"/>
      </w:pPr>
      <w:r w:rsidRPr="00985811">
        <w:t xml:space="preserve">Some </w:t>
      </w:r>
      <w:r>
        <w:t>stakeholders</w:t>
      </w:r>
      <w:r w:rsidRPr="00985811">
        <w:t xml:space="preserve"> said they were keen to engage further at later stages in the process on proposed outputs that are to be used in economic benchmarking models.</w:t>
      </w:r>
    </w:p>
    <w:p w:rsidR="00F52916" w:rsidRPr="00467B04" w:rsidRDefault="00F52916" w:rsidP="00F52916">
      <w:pPr>
        <w:pStyle w:val="AERbodytext"/>
      </w:pPr>
      <w:r>
        <w:t xml:space="preserve">There was broad support for a functional output specification over a billed output specification. </w:t>
      </w:r>
    </w:p>
    <w:p w:rsidR="00F52916" w:rsidRDefault="00F52916" w:rsidP="00F52916">
      <w:pPr>
        <w:pStyle w:val="Heading3"/>
      </w:pPr>
      <w:r w:rsidRPr="00E850A2">
        <w:t>Environmental factors</w:t>
      </w:r>
    </w:p>
    <w:p w:rsidR="00F52916" w:rsidRPr="00985811" w:rsidRDefault="00F52916" w:rsidP="00F52916">
      <w:pPr>
        <w:pStyle w:val="AERbodytext"/>
      </w:pPr>
      <w:r w:rsidRPr="00985811">
        <w:t xml:space="preserve">Economic Insights referred to a study of New Zealand that suggested that </w:t>
      </w:r>
      <w:r>
        <w:t xml:space="preserve">an increase in </w:t>
      </w:r>
      <w:r w:rsidRPr="00985811">
        <w:t xml:space="preserve">customer density may </w:t>
      </w:r>
      <w:r>
        <w:t xml:space="preserve">either </w:t>
      </w:r>
      <w:r w:rsidRPr="00985811">
        <w:t>increase or decrease a network</w:t>
      </w:r>
      <w:r>
        <w:t>’s</w:t>
      </w:r>
      <w:r w:rsidRPr="00985811">
        <w:t xml:space="preserve"> costs</w:t>
      </w:r>
      <w:r>
        <w:t>, all else equal</w:t>
      </w:r>
      <w:r w:rsidRPr="00985811">
        <w:t>.  Discussion included:</w:t>
      </w:r>
    </w:p>
    <w:p w:rsidR="00F52916" w:rsidRPr="00985811" w:rsidRDefault="00F52916" w:rsidP="00F52916">
      <w:pPr>
        <w:pStyle w:val="AERbulletlistsecondstyle"/>
      </w:pPr>
      <w:r w:rsidRPr="00985811">
        <w:t>The comparability of New Zealand networks with Australian networks</w:t>
      </w:r>
    </w:p>
    <w:p w:rsidR="00F52916" w:rsidRPr="00985811" w:rsidRDefault="00F52916" w:rsidP="00F52916">
      <w:pPr>
        <w:pStyle w:val="AERbulletlistsecondstyle"/>
      </w:pPr>
      <w:r w:rsidRPr="00985811">
        <w:t>Costs of installing or replacing substations in urban areas depend on a number of factors</w:t>
      </w:r>
      <w:r>
        <w:t>,</w:t>
      </w:r>
      <w:r w:rsidRPr="00985811">
        <w:t xml:space="preserve"> including whether the site is a ‘brown-field’ site</w:t>
      </w:r>
      <w:r>
        <w:t>.</w:t>
      </w:r>
    </w:p>
    <w:p w:rsidR="00F52916" w:rsidRDefault="00F52916" w:rsidP="00F52916">
      <w:pPr>
        <w:pStyle w:val="AERbulletlistsecondstyle"/>
      </w:pPr>
      <w:r>
        <w:t xml:space="preserve">It was noted that the accuracy of an economic benchmarking study may depend on the number of variables that can be incorporated. </w:t>
      </w:r>
      <w:r w:rsidRPr="00985811">
        <w:t xml:space="preserve">There </w:t>
      </w:r>
      <w:r>
        <w:t>may be constraints</w:t>
      </w:r>
      <w:r w:rsidRPr="00985811">
        <w:t xml:space="preserve"> </w:t>
      </w:r>
      <w:r>
        <w:t>on</w:t>
      </w:r>
      <w:r w:rsidRPr="00985811">
        <w:t xml:space="preserve"> with the number of environmental variables that can be included in an economic benchmarking model</w:t>
      </w:r>
      <w:r>
        <w:t xml:space="preserve"> due to d</w:t>
      </w:r>
      <w:r>
        <w:rPr>
          <w:color w:val="1F1C44"/>
        </w:rPr>
        <w:t>egrees of freedom considerations.</w:t>
      </w:r>
      <w:r w:rsidRPr="00985811">
        <w:t xml:space="preserve"> There a</w:t>
      </w:r>
      <w:r>
        <w:t xml:space="preserve">re also statistical issues associated with using environmental factors that are highly correlated with outputs.  For example, customer density has been shortlisted as a potential environmental factor and is highly correlated with customer numbers which is a shortlisted output.  Energy density is similarly correlated with energy delivered. </w:t>
      </w:r>
    </w:p>
    <w:p w:rsidR="00F52916" w:rsidRPr="00985811" w:rsidRDefault="00F52916" w:rsidP="00F52916">
      <w:pPr>
        <w:pStyle w:val="AERbulletlistsecondstyle"/>
      </w:pPr>
      <w:r>
        <w:t>The impact of environmental variables could be quantitatively tested through sensitivity analysis.</w:t>
      </w:r>
    </w:p>
    <w:p w:rsidR="00F52916" w:rsidRPr="00985811" w:rsidRDefault="00F52916" w:rsidP="00F52916">
      <w:pPr>
        <w:pStyle w:val="AERbulletlistsecondstyle"/>
      </w:pPr>
      <w:r w:rsidRPr="00985811">
        <w:t xml:space="preserve">Terrain and topography impacts on the costs </w:t>
      </w:r>
      <w:r>
        <w:t xml:space="preserve">and </w:t>
      </w:r>
      <w:r w:rsidRPr="00985811">
        <w:t>quantity of assets invested in an area.  Other issues include the presence of railway corridors and other environmental factors that impact on costs.  It is also the case that the impact of terrain and other environmental factors may change over time.</w:t>
      </w:r>
    </w:p>
    <w:p w:rsidR="00F52916" w:rsidRPr="00985811" w:rsidRDefault="00F52916" w:rsidP="00F52916">
      <w:pPr>
        <w:pStyle w:val="AERbulletlistsecondstyle"/>
      </w:pPr>
      <w:r>
        <w:t>Victorian distribution</w:t>
      </w:r>
      <w:r w:rsidRPr="00985811">
        <w:t xml:space="preserve"> businesses </w:t>
      </w:r>
      <w:r>
        <w:t xml:space="preserve">are responsible for planning </w:t>
      </w:r>
      <w:r w:rsidRPr="00985811">
        <w:t>connections with transmission networks</w:t>
      </w:r>
      <w:r>
        <w:t xml:space="preserve"> which may be an environmental difference</w:t>
      </w:r>
      <w:r w:rsidRPr="00985811">
        <w:t xml:space="preserve"> in this jurisdiction.</w:t>
      </w:r>
      <w:r>
        <w:t xml:space="preserve"> This is one of a number of significant environmental differences between the different jurisdictions.</w:t>
      </w:r>
    </w:p>
    <w:p w:rsidR="00F52916" w:rsidRDefault="00F52916" w:rsidP="00F52916">
      <w:pPr>
        <w:pStyle w:val="AERbulletlistsecondstyle"/>
      </w:pPr>
      <w:r>
        <w:t>The results of economic benchmarking studies may be affected by variables that cannot be measured or are not included in the model.   This does not necessarily mean that affected businesses are operating ‘inefficiently’.</w:t>
      </w:r>
    </w:p>
    <w:p w:rsidR="00F52916" w:rsidRPr="00AA09D1" w:rsidRDefault="00F52916" w:rsidP="00F52916">
      <w:pPr>
        <w:rPr>
          <w:rFonts w:ascii="Arial" w:hAnsi="Arial" w:cs="Arial"/>
        </w:rPr>
      </w:pPr>
    </w:p>
    <w:p w:rsidR="00F52916" w:rsidRPr="00FC3D18" w:rsidRDefault="00F52916" w:rsidP="00F52916">
      <w:pPr>
        <w:rPr>
          <w:rFonts w:ascii="Arial" w:hAnsi="Arial" w:cs="Arial"/>
          <w:b/>
        </w:rPr>
      </w:pPr>
    </w:p>
    <w:p w:rsidR="00F52916" w:rsidRPr="00E850A2" w:rsidRDefault="00F52916" w:rsidP="00F52916">
      <w:pPr>
        <w:pStyle w:val="Heading1"/>
        <w:pageBreakBefore/>
        <w:rPr>
          <w:rFonts w:ascii="Arial" w:hAnsi="Arial" w:cs="Arial"/>
        </w:rPr>
      </w:pPr>
      <w:r w:rsidRPr="00E850A2">
        <w:rPr>
          <w:rFonts w:ascii="Arial" w:hAnsi="Arial" w:cs="Arial"/>
        </w:rPr>
        <w:lastRenderedPageBreak/>
        <w:t>Attachment A: Attendee list</w:t>
      </w:r>
    </w:p>
    <w:p w:rsidR="00F52916" w:rsidRPr="00E850A2" w:rsidRDefault="00F52916" w:rsidP="00F52916">
      <w:pPr>
        <w:rPr>
          <w:rFonts w:ascii="Arial" w:hAnsi="Arial" w:cs="Arial"/>
          <w:b/>
        </w:rPr>
      </w:pPr>
      <w:r w:rsidRPr="00E850A2">
        <w:rPr>
          <w:rFonts w:ascii="Arial" w:hAnsi="Arial" w:cs="Arial"/>
          <w:b/>
        </w:rPr>
        <w:t>Melbourne 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3686"/>
      </w:tblGrid>
      <w:tr w:rsidR="00F52916" w:rsidRPr="00E850A2" w:rsidTr="00766763">
        <w:trPr>
          <w:trHeight w:val="300"/>
        </w:trPr>
        <w:tc>
          <w:tcPr>
            <w:tcW w:w="2422" w:type="dxa"/>
            <w:shd w:val="clear" w:color="auto" w:fill="auto"/>
            <w:noWrap/>
            <w:vAlign w:val="bottom"/>
            <w:hideMark/>
          </w:tcPr>
          <w:p w:rsidR="00F52916" w:rsidRPr="00E850A2" w:rsidRDefault="00F52916" w:rsidP="00766763">
            <w:pPr>
              <w:spacing w:after="0" w:line="240" w:lineRule="auto"/>
              <w:rPr>
                <w:rFonts w:ascii="Arial" w:eastAsia="Times New Roman" w:hAnsi="Arial" w:cs="Arial"/>
                <w:b/>
                <w:color w:val="000000"/>
                <w:lang w:eastAsia="en-AU"/>
              </w:rPr>
            </w:pPr>
            <w:r w:rsidRPr="00E850A2">
              <w:rPr>
                <w:rFonts w:ascii="Arial" w:eastAsia="Times New Roman" w:hAnsi="Arial" w:cs="Arial"/>
                <w:b/>
                <w:color w:val="000000"/>
                <w:lang w:eastAsia="en-AU"/>
              </w:rPr>
              <w:t>Name</w:t>
            </w:r>
          </w:p>
        </w:tc>
        <w:tc>
          <w:tcPr>
            <w:tcW w:w="3686" w:type="dxa"/>
            <w:shd w:val="clear" w:color="auto" w:fill="auto"/>
            <w:noWrap/>
            <w:vAlign w:val="bottom"/>
            <w:hideMark/>
          </w:tcPr>
          <w:p w:rsidR="00F52916" w:rsidRPr="00E850A2" w:rsidRDefault="00F52916" w:rsidP="00766763">
            <w:pPr>
              <w:spacing w:after="0" w:line="240" w:lineRule="auto"/>
              <w:ind w:right="-825"/>
              <w:rPr>
                <w:rFonts w:ascii="Arial" w:eastAsia="Times New Roman" w:hAnsi="Arial" w:cs="Arial"/>
                <w:b/>
                <w:color w:val="000000"/>
                <w:lang w:eastAsia="en-AU"/>
              </w:rPr>
            </w:pPr>
            <w:r w:rsidRPr="00E850A2">
              <w:rPr>
                <w:rFonts w:ascii="Arial" w:eastAsia="Times New Roman" w:hAnsi="Arial" w:cs="Arial"/>
                <w:b/>
                <w:color w:val="000000"/>
                <w:lang w:eastAsia="en-AU"/>
              </w:rPr>
              <w:t>Organisation</w:t>
            </w:r>
          </w:p>
        </w:tc>
      </w:tr>
      <w:tr w:rsidR="00F52916" w:rsidRPr="00E850A2" w:rsidTr="00766763">
        <w:trPr>
          <w:trHeight w:val="300"/>
        </w:trPr>
        <w:tc>
          <w:tcPr>
            <w:tcW w:w="2422" w:type="dxa"/>
            <w:shd w:val="clear" w:color="auto" w:fill="auto"/>
            <w:noWrap/>
            <w:vAlign w:val="bottom"/>
            <w:hideMark/>
          </w:tcPr>
          <w:p w:rsidR="00F52916" w:rsidRPr="00E850A2"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Naomi Donohue</w:t>
            </w:r>
          </w:p>
        </w:tc>
        <w:tc>
          <w:tcPr>
            <w:tcW w:w="3686" w:type="dxa"/>
            <w:shd w:val="clear" w:color="auto" w:fill="auto"/>
            <w:noWrap/>
            <w:vAlign w:val="bottom"/>
            <w:hideMark/>
          </w:tcPr>
          <w:p w:rsidR="00F52916" w:rsidRPr="00E850A2"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Energex</w:t>
            </w:r>
            <w:r w:rsidRPr="00E850A2">
              <w:rPr>
                <w:rFonts w:ascii="Arial" w:eastAsia="Times New Roman" w:hAnsi="Arial" w:cs="Arial"/>
                <w:color w:val="000000"/>
                <w:lang w:eastAsia="en-AU"/>
              </w:rPr>
              <w:t xml:space="preserve"> </w:t>
            </w:r>
          </w:p>
        </w:tc>
      </w:tr>
      <w:tr w:rsidR="00F52916" w:rsidRPr="00E850A2" w:rsidTr="00766763">
        <w:trPr>
          <w:trHeight w:val="300"/>
        </w:trPr>
        <w:tc>
          <w:tcPr>
            <w:tcW w:w="2422" w:type="dxa"/>
            <w:shd w:val="clear" w:color="auto" w:fill="auto"/>
            <w:noWrap/>
            <w:vAlign w:val="bottom"/>
            <w:hideMark/>
          </w:tcPr>
          <w:p w:rsidR="00F52916" w:rsidRPr="00E850A2"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Anh Mai</w:t>
            </w:r>
          </w:p>
        </w:tc>
        <w:tc>
          <w:tcPr>
            <w:tcW w:w="3686" w:type="dxa"/>
            <w:shd w:val="clear" w:color="auto" w:fill="auto"/>
            <w:noWrap/>
            <w:vAlign w:val="bottom"/>
            <w:hideMark/>
          </w:tcPr>
          <w:p w:rsidR="00F52916" w:rsidRPr="00E850A2"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SP </w:t>
            </w:r>
            <w:proofErr w:type="spellStart"/>
            <w:r>
              <w:rPr>
                <w:rFonts w:ascii="Arial" w:eastAsia="Times New Roman" w:hAnsi="Arial" w:cs="Arial"/>
                <w:color w:val="000000"/>
                <w:lang w:eastAsia="en-AU"/>
              </w:rPr>
              <w:t>AusNet</w:t>
            </w:r>
            <w:proofErr w:type="spellEnd"/>
            <w:r w:rsidRPr="00E850A2">
              <w:rPr>
                <w:rFonts w:ascii="Arial" w:eastAsia="Times New Roman" w:hAnsi="Arial" w:cs="Arial"/>
                <w:color w:val="000000"/>
                <w:lang w:eastAsia="en-AU"/>
              </w:rPr>
              <w:t xml:space="preserve"> </w:t>
            </w:r>
          </w:p>
        </w:tc>
      </w:tr>
      <w:tr w:rsidR="00F52916" w:rsidRPr="00E850A2" w:rsidTr="00766763">
        <w:trPr>
          <w:trHeight w:val="300"/>
        </w:trPr>
        <w:tc>
          <w:tcPr>
            <w:tcW w:w="2422" w:type="dxa"/>
            <w:shd w:val="clear" w:color="auto" w:fill="auto"/>
            <w:noWrap/>
            <w:vAlign w:val="bottom"/>
            <w:hideMark/>
          </w:tcPr>
          <w:p w:rsidR="00F52916" w:rsidRPr="00E850A2"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David </w:t>
            </w:r>
            <w:proofErr w:type="spellStart"/>
            <w:r>
              <w:rPr>
                <w:rFonts w:ascii="Arial" w:eastAsia="Times New Roman" w:hAnsi="Arial" w:cs="Arial"/>
                <w:color w:val="000000"/>
                <w:lang w:eastAsia="en-AU"/>
              </w:rPr>
              <w:t>Headberry</w:t>
            </w:r>
            <w:proofErr w:type="spellEnd"/>
          </w:p>
        </w:tc>
        <w:tc>
          <w:tcPr>
            <w:tcW w:w="3686" w:type="dxa"/>
            <w:shd w:val="clear" w:color="auto" w:fill="auto"/>
            <w:noWrap/>
            <w:vAlign w:val="bottom"/>
            <w:hideMark/>
          </w:tcPr>
          <w:p w:rsidR="00F52916" w:rsidRPr="00E850A2"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Major Energy Users</w:t>
            </w:r>
            <w:r w:rsidRPr="00E850A2">
              <w:rPr>
                <w:rFonts w:ascii="Arial" w:eastAsia="Times New Roman" w:hAnsi="Arial" w:cs="Arial"/>
                <w:color w:val="000000"/>
                <w:lang w:eastAsia="en-AU"/>
              </w:rPr>
              <w:t xml:space="preserve"> </w:t>
            </w:r>
          </w:p>
        </w:tc>
      </w:tr>
      <w:tr w:rsidR="00F52916" w:rsidRPr="00E850A2" w:rsidTr="00766763">
        <w:trPr>
          <w:trHeight w:val="300"/>
        </w:trPr>
        <w:tc>
          <w:tcPr>
            <w:tcW w:w="2422" w:type="dxa"/>
            <w:shd w:val="clear" w:color="auto" w:fill="auto"/>
            <w:noWrap/>
            <w:vAlign w:val="bottom"/>
            <w:hideMark/>
          </w:tcPr>
          <w:p w:rsidR="00F52916" w:rsidRPr="00E850A2"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Bev Hughson</w:t>
            </w:r>
          </w:p>
        </w:tc>
        <w:tc>
          <w:tcPr>
            <w:tcW w:w="3686" w:type="dxa"/>
            <w:shd w:val="clear" w:color="auto" w:fill="auto"/>
            <w:noWrap/>
            <w:vAlign w:val="bottom"/>
            <w:hideMark/>
          </w:tcPr>
          <w:p w:rsidR="00F52916" w:rsidRPr="00E850A2" w:rsidRDefault="00F52916" w:rsidP="00766763">
            <w:pPr>
              <w:spacing w:after="0" w:line="240" w:lineRule="auto"/>
              <w:rPr>
                <w:rFonts w:ascii="Arial" w:eastAsia="Times New Roman" w:hAnsi="Arial" w:cs="Arial"/>
                <w:color w:val="000000"/>
                <w:lang w:eastAsia="en-AU"/>
              </w:rPr>
            </w:pPr>
            <w:proofErr w:type="spellStart"/>
            <w:r>
              <w:rPr>
                <w:rFonts w:ascii="Arial" w:eastAsia="Times New Roman" w:hAnsi="Arial" w:cs="Arial"/>
                <w:color w:val="000000"/>
                <w:lang w:eastAsia="en-AU"/>
              </w:rPr>
              <w:t>Darach</w:t>
            </w:r>
            <w:proofErr w:type="spellEnd"/>
            <w:r>
              <w:rPr>
                <w:rFonts w:ascii="Arial" w:eastAsia="Times New Roman" w:hAnsi="Arial" w:cs="Arial"/>
                <w:color w:val="000000"/>
                <w:lang w:eastAsia="en-AU"/>
              </w:rPr>
              <w:t xml:space="preserve"> Energy Consulting Services</w:t>
            </w:r>
            <w:r w:rsidRPr="00E850A2">
              <w:rPr>
                <w:rFonts w:ascii="Arial" w:eastAsia="Times New Roman" w:hAnsi="Arial" w:cs="Arial"/>
                <w:color w:val="000000"/>
                <w:lang w:eastAsia="en-AU"/>
              </w:rPr>
              <w:t xml:space="preserve"> </w:t>
            </w:r>
          </w:p>
        </w:tc>
      </w:tr>
      <w:tr w:rsidR="00F52916" w:rsidRPr="00E850A2" w:rsidTr="00766763">
        <w:trPr>
          <w:trHeight w:val="300"/>
        </w:trPr>
        <w:tc>
          <w:tcPr>
            <w:tcW w:w="2422" w:type="dxa"/>
            <w:shd w:val="clear" w:color="auto" w:fill="auto"/>
            <w:noWrap/>
            <w:vAlign w:val="bottom"/>
          </w:tcPr>
          <w:p w:rsidR="00F52916" w:rsidRPr="00E850A2"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Bruce Mountain</w:t>
            </w:r>
          </w:p>
        </w:tc>
        <w:tc>
          <w:tcPr>
            <w:tcW w:w="3686" w:type="dxa"/>
            <w:shd w:val="clear" w:color="auto" w:fill="auto"/>
            <w:noWrap/>
            <w:vAlign w:val="bottom"/>
          </w:tcPr>
          <w:p w:rsidR="00F52916" w:rsidRPr="00E850A2"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CME</w:t>
            </w:r>
            <w:r w:rsidRPr="00E850A2">
              <w:rPr>
                <w:rFonts w:ascii="Arial" w:eastAsia="Times New Roman" w:hAnsi="Arial" w:cs="Arial"/>
                <w:color w:val="000000"/>
                <w:lang w:eastAsia="en-AU"/>
              </w:rPr>
              <w:t xml:space="preserve"> </w:t>
            </w:r>
          </w:p>
        </w:tc>
      </w:tr>
      <w:tr w:rsidR="00F52916" w:rsidRPr="00E850A2" w:rsidTr="00766763">
        <w:trPr>
          <w:trHeight w:val="300"/>
        </w:trPr>
        <w:tc>
          <w:tcPr>
            <w:tcW w:w="2422" w:type="dxa"/>
            <w:shd w:val="clear" w:color="auto" w:fill="auto"/>
            <w:noWrap/>
            <w:vAlign w:val="bottom"/>
          </w:tcPr>
          <w:p w:rsidR="00F52916" w:rsidRPr="00E850A2"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Jeremy Rothfield</w:t>
            </w:r>
          </w:p>
        </w:tc>
        <w:tc>
          <w:tcPr>
            <w:tcW w:w="3686" w:type="dxa"/>
            <w:shd w:val="clear" w:color="auto" w:fill="auto"/>
            <w:noWrap/>
            <w:vAlign w:val="bottom"/>
          </w:tcPr>
          <w:p w:rsidR="00F52916" w:rsidRPr="00E850A2"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United Energy</w:t>
            </w:r>
            <w:r w:rsidRPr="00E850A2">
              <w:rPr>
                <w:rFonts w:ascii="Arial" w:eastAsia="Times New Roman" w:hAnsi="Arial" w:cs="Arial"/>
                <w:color w:val="000000"/>
                <w:lang w:eastAsia="en-AU"/>
              </w:rPr>
              <w:t xml:space="preserve"> </w:t>
            </w:r>
            <w:r>
              <w:rPr>
                <w:rFonts w:ascii="Arial" w:eastAsia="Times New Roman" w:hAnsi="Arial" w:cs="Arial"/>
                <w:color w:val="000000"/>
                <w:lang w:eastAsia="en-AU"/>
              </w:rPr>
              <w:t xml:space="preserve">&amp; </w:t>
            </w:r>
            <w:proofErr w:type="spellStart"/>
            <w:r>
              <w:rPr>
                <w:rFonts w:ascii="Arial" w:eastAsia="Times New Roman" w:hAnsi="Arial" w:cs="Arial"/>
                <w:color w:val="000000"/>
                <w:lang w:eastAsia="en-AU"/>
              </w:rPr>
              <w:t>Multinet</w:t>
            </w:r>
            <w:proofErr w:type="spellEnd"/>
          </w:p>
        </w:tc>
      </w:tr>
      <w:tr w:rsidR="00F52916" w:rsidRPr="00E850A2" w:rsidTr="00766763">
        <w:trPr>
          <w:trHeight w:val="300"/>
        </w:trPr>
        <w:tc>
          <w:tcPr>
            <w:tcW w:w="2422" w:type="dxa"/>
            <w:shd w:val="clear" w:color="auto" w:fill="auto"/>
            <w:noWrap/>
            <w:vAlign w:val="bottom"/>
          </w:tcPr>
          <w:p w:rsidR="00F52916" w:rsidRPr="00E850A2"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Chris Bell</w:t>
            </w:r>
          </w:p>
        </w:tc>
        <w:tc>
          <w:tcPr>
            <w:tcW w:w="3686" w:type="dxa"/>
            <w:shd w:val="clear" w:color="auto" w:fill="auto"/>
            <w:noWrap/>
            <w:vAlign w:val="bottom"/>
          </w:tcPr>
          <w:p w:rsidR="00F52916"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ActewAGL</w:t>
            </w:r>
          </w:p>
        </w:tc>
      </w:tr>
      <w:tr w:rsidR="00F52916" w:rsidRPr="00E850A2" w:rsidTr="00766763">
        <w:trPr>
          <w:trHeight w:val="300"/>
        </w:trPr>
        <w:tc>
          <w:tcPr>
            <w:tcW w:w="2422" w:type="dxa"/>
            <w:shd w:val="clear" w:color="auto" w:fill="auto"/>
            <w:noWrap/>
            <w:vAlign w:val="bottom"/>
          </w:tcPr>
          <w:p w:rsidR="00F52916"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Megan Willcox</w:t>
            </w:r>
          </w:p>
        </w:tc>
        <w:tc>
          <w:tcPr>
            <w:tcW w:w="3686" w:type="dxa"/>
            <w:shd w:val="clear" w:color="auto" w:fill="auto"/>
            <w:noWrap/>
            <w:vAlign w:val="bottom"/>
          </w:tcPr>
          <w:p w:rsidR="00F52916"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CitiPower &amp; Powercor Australia</w:t>
            </w:r>
          </w:p>
        </w:tc>
      </w:tr>
      <w:tr w:rsidR="00F52916" w:rsidRPr="00E850A2" w:rsidTr="00766763">
        <w:trPr>
          <w:trHeight w:val="300"/>
        </w:trPr>
        <w:tc>
          <w:tcPr>
            <w:tcW w:w="2422" w:type="dxa"/>
            <w:shd w:val="clear" w:color="auto" w:fill="auto"/>
            <w:noWrap/>
            <w:vAlign w:val="bottom"/>
          </w:tcPr>
          <w:p w:rsidR="00F52916"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Jodi Wilcox</w:t>
            </w:r>
          </w:p>
        </w:tc>
        <w:tc>
          <w:tcPr>
            <w:tcW w:w="3686" w:type="dxa"/>
            <w:shd w:val="clear" w:color="auto" w:fill="auto"/>
            <w:noWrap/>
            <w:vAlign w:val="bottom"/>
          </w:tcPr>
          <w:p w:rsidR="00F52916"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Aurora</w:t>
            </w:r>
          </w:p>
        </w:tc>
      </w:tr>
      <w:tr w:rsidR="00F52916" w:rsidRPr="00E850A2" w:rsidTr="00766763">
        <w:trPr>
          <w:trHeight w:val="300"/>
        </w:trPr>
        <w:tc>
          <w:tcPr>
            <w:tcW w:w="2422" w:type="dxa"/>
            <w:shd w:val="clear" w:color="auto" w:fill="auto"/>
            <w:noWrap/>
            <w:vAlign w:val="bottom"/>
          </w:tcPr>
          <w:p w:rsidR="00F52916"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Anton Murashev</w:t>
            </w:r>
          </w:p>
        </w:tc>
        <w:tc>
          <w:tcPr>
            <w:tcW w:w="3686" w:type="dxa"/>
            <w:shd w:val="clear" w:color="auto" w:fill="auto"/>
            <w:noWrap/>
            <w:vAlign w:val="bottom"/>
          </w:tcPr>
          <w:p w:rsidR="00F52916"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Jemena Electricity Networks</w:t>
            </w:r>
          </w:p>
        </w:tc>
      </w:tr>
      <w:tr w:rsidR="00F52916" w:rsidRPr="00E850A2" w:rsidTr="00766763">
        <w:trPr>
          <w:trHeight w:val="300"/>
        </w:trPr>
        <w:tc>
          <w:tcPr>
            <w:tcW w:w="2422" w:type="dxa"/>
            <w:shd w:val="clear" w:color="auto" w:fill="auto"/>
            <w:noWrap/>
            <w:vAlign w:val="bottom"/>
          </w:tcPr>
          <w:p w:rsidR="00F52916" w:rsidRPr="00E850A2" w:rsidRDefault="00F52916" w:rsidP="00766763">
            <w:pPr>
              <w:spacing w:after="0" w:line="240" w:lineRule="auto"/>
              <w:rPr>
                <w:rFonts w:ascii="Arial" w:eastAsia="Times New Roman" w:hAnsi="Arial" w:cs="Arial"/>
                <w:color w:val="000000"/>
                <w:lang w:eastAsia="en-AU"/>
              </w:rPr>
            </w:pPr>
            <w:r w:rsidRPr="00E850A2">
              <w:rPr>
                <w:rFonts w:ascii="Arial" w:eastAsia="Times New Roman" w:hAnsi="Arial" w:cs="Arial"/>
                <w:color w:val="000000"/>
                <w:lang w:eastAsia="en-AU"/>
              </w:rPr>
              <w:t>Denis Lawrence</w:t>
            </w:r>
          </w:p>
        </w:tc>
        <w:tc>
          <w:tcPr>
            <w:tcW w:w="3686" w:type="dxa"/>
            <w:shd w:val="clear" w:color="auto" w:fill="auto"/>
            <w:noWrap/>
            <w:vAlign w:val="bottom"/>
          </w:tcPr>
          <w:p w:rsidR="00F52916" w:rsidRPr="00E850A2" w:rsidRDefault="00F52916" w:rsidP="00766763">
            <w:pPr>
              <w:spacing w:after="0" w:line="240" w:lineRule="auto"/>
              <w:rPr>
                <w:rFonts w:ascii="Arial" w:eastAsia="Times New Roman" w:hAnsi="Arial" w:cs="Arial"/>
                <w:color w:val="000000"/>
                <w:lang w:eastAsia="en-AU"/>
              </w:rPr>
            </w:pPr>
            <w:r w:rsidRPr="00E850A2">
              <w:rPr>
                <w:rFonts w:ascii="Arial" w:eastAsia="Times New Roman" w:hAnsi="Arial" w:cs="Arial"/>
                <w:color w:val="000000"/>
                <w:lang w:eastAsia="en-AU"/>
              </w:rPr>
              <w:t>Economic Insights</w:t>
            </w:r>
          </w:p>
        </w:tc>
      </w:tr>
      <w:tr w:rsidR="00F52916" w:rsidRPr="00E850A2" w:rsidTr="00766763">
        <w:trPr>
          <w:trHeight w:val="300"/>
        </w:trPr>
        <w:tc>
          <w:tcPr>
            <w:tcW w:w="2422" w:type="dxa"/>
            <w:shd w:val="clear" w:color="auto" w:fill="auto"/>
            <w:noWrap/>
            <w:vAlign w:val="bottom"/>
          </w:tcPr>
          <w:p w:rsidR="00F52916" w:rsidRPr="00E850A2" w:rsidRDefault="00F52916" w:rsidP="00766763">
            <w:pPr>
              <w:spacing w:after="0" w:line="240" w:lineRule="auto"/>
              <w:rPr>
                <w:rFonts w:ascii="Arial" w:eastAsia="Times New Roman" w:hAnsi="Arial" w:cs="Arial"/>
                <w:color w:val="000000"/>
                <w:lang w:eastAsia="en-AU"/>
              </w:rPr>
            </w:pPr>
            <w:r w:rsidRPr="00E850A2">
              <w:rPr>
                <w:rFonts w:ascii="Arial" w:eastAsia="Times New Roman" w:hAnsi="Arial" w:cs="Arial"/>
                <w:color w:val="000000"/>
                <w:lang w:eastAsia="en-AU"/>
              </w:rPr>
              <w:t xml:space="preserve">John </w:t>
            </w:r>
            <w:proofErr w:type="spellStart"/>
            <w:r w:rsidRPr="00E850A2">
              <w:rPr>
                <w:rFonts w:ascii="Arial" w:eastAsia="Times New Roman" w:hAnsi="Arial" w:cs="Arial"/>
                <w:color w:val="000000"/>
                <w:lang w:eastAsia="en-AU"/>
              </w:rPr>
              <w:t>Kain</w:t>
            </w:r>
            <w:proofErr w:type="spellEnd"/>
          </w:p>
        </w:tc>
        <w:tc>
          <w:tcPr>
            <w:tcW w:w="3686" w:type="dxa"/>
            <w:shd w:val="clear" w:color="auto" w:fill="auto"/>
            <w:noWrap/>
            <w:vAlign w:val="bottom"/>
          </w:tcPr>
          <w:p w:rsidR="00F52916" w:rsidRPr="00E850A2" w:rsidRDefault="00F52916" w:rsidP="00766763">
            <w:pPr>
              <w:spacing w:after="0" w:line="240" w:lineRule="auto"/>
              <w:rPr>
                <w:rFonts w:ascii="Arial" w:eastAsia="Times New Roman" w:hAnsi="Arial" w:cs="Arial"/>
                <w:color w:val="000000"/>
                <w:lang w:eastAsia="en-AU"/>
              </w:rPr>
            </w:pPr>
            <w:r w:rsidRPr="00E850A2">
              <w:rPr>
                <w:rFonts w:ascii="Arial" w:eastAsia="Times New Roman" w:hAnsi="Arial" w:cs="Arial"/>
                <w:color w:val="000000"/>
                <w:lang w:eastAsia="en-AU"/>
              </w:rPr>
              <w:t>Economic Insights</w:t>
            </w:r>
          </w:p>
        </w:tc>
      </w:tr>
      <w:tr w:rsidR="00F52916" w:rsidRPr="00E850A2" w:rsidTr="00766763">
        <w:trPr>
          <w:trHeight w:val="300"/>
        </w:trPr>
        <w:tc>
          <w:tcPr>
            <w:tcW w:w="2422" w:type="dxa"/>
            <w:shd w:val="clear" w:color="auto" w:fill="auto"/>
            <w:noWrap/>
            <w:vAlign w:val="bottom"/>
          </w:tcPr>
          <w:p w:rsidR="00F52916" w:rsidRPr="00E850A2"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Chris Pattas</w:t>
            </w:r>
          </w:p>
        </w:tc>
        <w:tc>
          <w:tcPr>
            <w:tcW w:w="3686" w:type="dxa"/>
            <w:shd w:val="clear" w:color="auto" w:fill="auto"/>
            <w:noWrap/>
            <w:vAlign w:val="bottom"/>
          </w:tcPr>
          <w:p w:rsidR="00F52916" w:rsidRPr="00E850A2"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AER</w:t>
            </w:r>
          </w:p>
        </w:tc>
      </w:tr>
      <w:tr w:rsidR="00F52916" w:rsidRPr="00E850A2" w:rsidTr="00766763">
        <w:trPr>
          <w:trHeight w:val="300"/>
        </w:trPr>
        <w:tc>
          <w:tcPr>
            <w:tcW w:w="2422" w:type="dxa"/>
            <w:shd w:val="clear" w:color="auto" w:fill="auto"/>
            <w:noWrap/>
            <w:vAlign w:val="bottom"/>
          </w:tcPr>
          <w:p w:rsidR="00F52916" w:rsidRPr="00E850A2" w:rsidRDefault="00F52916" w:rsidP="00766763">
            <w:pPr>
              <w:spacing w:after="0" w:line="240" w:lineRule="auto"/>
              <w:rPr>
                <w:rFonts w:ascii="Arial" w:eastAsia="Times New Roman" w:hAnsi="Arial" w:cs="Arial"/>
                <w:color w:val="000000"/>
                <w:lang w:eastAsia="en-AU"/>
              </w:rPr>
            </w:pPr>
            <w:r w:rsidRPr="00E850A2">
              <w:rPr>
                <w:rFonts w:ascii="Arial" w:eastAsia="Times New Roman" w:hAnsi="Arial" w:cs="Arial"/>
                <w:color w:val="000000"/>
                <w:lang w:eastAsia="en-AU"/>
              </w:rPr>
              <w:t>Su Wu</w:t>
            </w:r>
          </w:p>
        </w:tc>
        <w:tc>
          <w:tcPr>
            <w:tcW w:w="3686" w:type="dxa"/>
            <w:shd w:val="clear" w:color="auto" w:fill="auto"/>
            <w:noWrap/>
            <w:vAlign w:val="bottom"/>
          </w:tcPr>
          <w:p w:rsidR="00F52916" w:rsidRPr="00E850A2" w:rsidRDefault="00F52916" w:rsidP="00766763">
            <w:pPr>
              <w:spacing w:after="0" w:line="240" w:lineRule="auto"/>
              <w:rPr>
                <w:rFonts w:ascii="Arial" w:eastAsia="Times New Roman" w:hAnsi="Arial" w:cs="Arial"/>
                <w:color w:val="000000"/>
                <w:lang w:eastAsia="en-AU"/>
              </w:rPr>
            </w:pPr>
            <w:r w:rsidRPr="00E850A2">
              <w:rPr>
                <w:rFonts w:ascii="Arial" w:eastAsia="Times New Roman" w:hAnsi="Arial" w:cs="Arial"/>
                <w:color w:val="000000"/>
                <w:lang w:eastAsia="en-AU"/>
              </w:rPr>
              <w:t>AER</w:t>
            </w:r>
          </w:p>
        </w:tc>
      </w:tr>
      <w:tr w:rsidR="00F52916" w:rsidRPr="00E850A2" w:rsidTr="00766763">
        <w:trPr>
          <w:trHeight w:val="300"/>
        </w:trPr>
        <w:tc>
          <w:tcPr>
            <w:tcW w:w="2422" w:type="dxa"/>
            <w:shd w:val="clear" w:color="auto" w:fill="auto"/>
            <w:noWrap/>
            <w:vAlign w:val="bottom"/>
          </w:tcPr>
          <w:p w:rsidR="00F52916" w:rsidRPr="00E850A2" w:rsidRDefault="00F52916" w:rsidP="00766763">
            <w:pPr>
              <w:spacing w:after="0" w:line="240" w:lineRule="auto"/>
              <w:rPr>
                <w:rFonts w:ascii="Arial" w:eastAsia="Times New Roman" w:hAnsi="Arial" w:cs="Arial"/>
                <w:color w:val="000000"/>
                <w:lang w:eastAsia="en-AU"/>
              </w:rPr>
            </w:pPr>
            <w:r w:rsidRPr="00E850A2">
              <w:rPr>
                <w:rFonts w:ascii="Arial" w:eastAsia="Times New Roman" w:hAnsi="Arial" w:cs="Arial"/>
                <w:color w:val="000000"/>
                <w:lang w:eastAsia="en-AU"/>
              </w:rPr>
              <w:t>Mark McLeish</w:t>
            </w:r>
          </w:p>
        </w:tc>
        <w:tc>
          <w:tcPr>
            <w:tcW w:w="3686" w:type="dxa"/>
            <w:shd w:val="clear" w:color="auto" w:fill="auto"/>
            <w:noWrap/>
            <w:vAlign w:val="bottom"/>
          </w:tcPr>
          <w:p w:rsidR="00F52916" w:rsidRPr="00E850A2" w:rsidRDefault="00F52916" w:rsidP="00766763">
            <w:pPr>
              <w:spacing w:after="0" w:line="240" w:lineRule="auto"/>
              <w:rPr>
                <w:rFonts w:ascii="Arial" w:eastAsia="Times New Roman" w:hAnsi="Arial" w:cs="Arial"/>
                <w:color w:val="000000"/>
                <w:lang w:eastAsia="en-AU"/>
              </w:rPr>
            </w:pPr>
            <w:r w:rsidRPr="00E850A2">
              <w:rPr>
                <w:rFonts w:ascii="Arial" w:eastAsia="Times New Roman" w:hAnsi="Arial" w:cs="Arial"/>
                <w:color w:val="000000"/>
                <w:lang w:eastAsia="en-AU"/>
              </w:rPr>
              <w:t>AER</w:t>
            </w:r>
          </w:p>
        </w:tc>
      </w:tr>
      <w:tr w:rsidR="00F52916" w:rsidRPr="00E850A2" w:rsidTr="00766763">
        <w:trPr>
          <w:trHeight w:val="300"/>
        </w:trPr>
        <w:tc>
          <w:tcPr>
            <w:tcW w:w="2422" w:type="dxa"/>
            <w:shd w:val="clear" w:color="auto" w:fill="auto"/>
            <w:noWrap/>
            <w:vAlign w:val="bottom"/>
          </w:tcPr>
          <w:p w:rsidR="00F52916" w:rsidRPr="00E850A2" w:rsidRDefault="00F52916" w:rsidP="00766763">
            <w:pPr>
              <w:spacing w:after="0" w:line="240" w:lineRule="auto"/>
              <w:rPr>
                <w:rFonts w:ascii="Arial" w:eastAsia="Times New Roman" w:hAnsi="Arial" w:cs="Arial"/>
                <w:color w:val="000000"/>
                <w:lang w:eastAsia="en-AU"/>
              </w:rPr>
            </w:pPr>
            <w:r w:rsidRPr="00E850A2">
              <w:rPr>
                <w:rFonts w:ascii="Arial" w:eastAsia="Times New Roman" w:hAnsi="Arial" w:cs="Arial"/>
                <w:color w:val="000000"/>
                <w:lang w:eastAsia="en-AU"/>
              </w:rPr>
              <w:t>Andrew Ley</w:t>
            </w:r>
          </w:p>
        </w:tc>
        <w:tc>
          <w:tcPr>
            <w:tcW w:w="3686" w:type="dxa"/>
            <w:shd w:val="clear" w:color="auto" w:fill="auto"/>
            <w:noWrap/>
            <w:vAlign w:val="bottom"/>
          </w:tcPr>
          <w:p w:rsidR="00F52916" w:rsidRPr="00E850A2" w:rsidRDefault="00F52916" w:rsidP="00766763">
            <w:pPr>
              <w:spacing w:after="0" w:line="240" w:lineRule="auto"/>
              <w:rPr>
                <w:rFonts w:ascii="Arial" w:eastAsia="Times New Roman" w:hAnsi="Arial" w:cs="Arial"/>
                <w:color w:val="000000"/>
                <w:lang w:eastAsia="en-AU"/>
              </w:rPr>
            </w:pPr>
            <w:r w:rsidRPr="00E850A2">
              <w:rPr>
                <w:rFonts w:ascii="Arial" w:eastAsia="Times New Roman" w:hAnsi="Arial" w:cs="Arial"/>
                <w:color w:val="000000"/>
                <w:lang w:eastAsia="en-AU"/>
              </w:rPr>
              <w:t>AER</w:t>
            </w:r>
          </w:p>
        </w:tc>
      </w:tr>
      <w:tr w:rsidR="00F52916" w:rsidRPr="003C1526" w:rsidTr="00766763">
        <w:trPr>
          <w:trHeight w:val="300"/>
        </w:trPr>
        <w:tc>
          <w:tcPr>
            <w:tcW w:w="2422" w:type="dxa"/>
            <w:shd w:val="clear" w:color="auto" w:fill="auto"/>
            <w:noWrap/>
            <w:vAlign w:val="bottom"/>
          </w:tcPr>
          <w:p w:rsidR="00F52916" w:rsidRPr="003C1526" w:rsidRDefault="00F52916" w:rsidP="00766763">
            <w:pPr>
              <w:spacing w:after="0" w:line="240" w:lineRule="auto"/>
              <w:rPr>
                <w:rFonts w:ascii="Arial" w:eastAsia="Times New Roman" w:hAnsi="Arial" w:cs="Arial"/>
                <w:color w:val="000000"/>
                <w:lang w:eastAsia="en-AU"/>
              </w:rPr>
            </w:pPr>
            <w:r w:rsidRPr="003C1526">
              <w:rPr>
                <w:rFonts w:ascii="Arial" w:eastAsia="Times New Roman" w:hAnsi="Arial" w:cs="Arial"/>
                <w:color w:val="000000"/>
                <w:lang w:eastAsia="en-AU"/>
              </w:rPr>
              <w:t>Anthony Seipolt</w:t>
            </w:r>
          </w:p>
        </w:tc>
        <w:tc>
          <w:tcPr>
            <w:tcW w:w="3686" w:type="dxa"/>
            <w:shd w:val="clear" w:color="auto" w:fill="auto"/>
            <w:noWrap/>
            <w:vAlign w:val="bottom"/>
          </w:tcPr>
          <w:p w:rsidR="00F52916" w:rsidRPr="003C1526" w:rsidRDefault="00F52916" w:rsidP="00766763">
            <w:pPr>
              <w:spacing w:after="0" w:line="240" w:lineRule="auto"/>
              <w:rPr>
                <w:rFonts w:ascii="Arial" w:eastAsia="Times New Roman" w:hAnsi="Arial" w:cs="Arial"/>
                <w:color w:val="000000"/>
                <w:lang w:eastAsia="en-AU"/>
              </w:rPr>
            </w:pPr>
            <w:r w:rsidRPr="003C1526">
              <w:rPr>
                <w:rFonts w:ascii="Arial" w:eastAsia="Times New Roman" w:hAnsi="Arial" w:cs="Arial"/>
                <w:color w:val="000000"/>
                <w:lang w:eastAsia="en-AU"/>
              </w:rPr>
              <w:t>AER</w:t>
            </w:r>
          </w:p>
        </w:tc>
      </w:tr>
      <w:tr w:rsidR="00F52916" w:rsidRPr="003C1526" w:rsidTr="00766763">
        <w:trPr>
          <w:trHeight w:val="300"/>
        </w:trPr>
        <w:tc>
          <w:tcPr>
            <w:tcW w:w="2422" w:type="dxa"/>
            <w:shd w:val="clear" w:color="auto" w:fill="auto"/>
            <w:noWrap/>
            <w:vAlign w:val="bottom"/>
          </w:tcPr>
          <w:p w:rsidR="00F52916" w:rsidRPr="003C1526" w:rsidRDefault="00F52916" w:rsidP="00766763">
            <w:pPr>
              <w:spacing w:after="0" w:line="240" w:lineRule="auto"/>
              <w:rPr>
                <w:rFonts w:ascii="Arial" w:eastAsia="Times New Roman" w:hAnsi="Arial" w:cs="Arial"/>
                <w:color w:val="000000"/>
                <w:lang w:eastAsia="en-AU"/>
              </w:rPr>
            </w:pPr>
            <w:r w:rsidRPr="003C1526">
              <w:rPr>
                <w:rFonts w:ascii="Arial" w:eastAsia="Times New Roman" w:hAnsi="Arial" w:cs="Arial"/>
                <w:color w:val="000000"/>
                <w:lang w:eastAsia="en-AU"/>
              </w:rPr>
              <w:t>Jason King</w:t>
            </w:r>
          </w:p>
        </w:tc>
        <w:tc>
          <w:tcPr>
            <w:tcW w:w="3686" w:type="dxa"/>
            <w:shd w:val="clear" w:color="auto" w:fill="auto"/>
            <w:noWrap/>
            <w:vAlign w:val="bottom"/>
          </w:tcPr>
          <w:p w:rsidR="00F52916" w:rsidRPr="003C1526" w:rsidRDefault="00F52916" w:rsidP="00766763">
            <w:pPr>
              <w:spacing w:after="0" w:line="240" w:lineRule="auto"/>
              <w:rPr>
                <w:rFonts w:ascii="Arial" w:eastAsia="Times New Roman" w:hAnsi="Arial" w:cs="Arial"/>
                <w:color w:val="000000"/>
                <w:lang w:eastAsia="en-AU"/>
              </w:rPr>
            </w:pPr>
            <w:r w:rsidRPr="003C1526">
              <w:rPr>
                <w:rFonts w:ascii="Arial" w:eastAsia="Times New Roman" w:hAnsi="Arial" w:cs="Arial"/>
                <w:color w:val="000000"/>
                <w:lang w:eastAsia="en-AU"/>
              </w:rPr>
              <w:t>AER</w:t>
            </w:r>
          </w:p>
        </w:tc>
      </w:tr>
    </w:tbl>
    <w:p w:rsidR="00F52916" w:rsidRPr="003C1526" w:rsidRDefault="00F52916" w:rsidP="00F52916">
      <w:pPr>
        <w:spacing w:after="0" w:line="240" w:lineRule="auto"/>
        <w:rPr>
          <w:rFonts w:ascii="Arial" w:eastAsia="Times New Roman" w:hAnsi="Arial" w:cs="Arial"/>
          <w:b/>
          <w:color w:val="000000"/>
          <w:lang w:eastAsia="en-AU"/>
        </w:rPr>
      </w:pPr>
    </w:p>
    <w:p w:rsidR="00F52916" w:rsidRPr="003C1526" w:rsidRDefault="00F52916" w:rsidP="00F52916">
      <w:pPr>
        <w:spacing w:after="0" w:line="240" w:lineRule="auto"/>
        <w:rPr>
          <w:rFonts w:ascii="Arial" w:eastAsia="Times New Roman" w:hAnsi="Arial" w:cs="Arial"/>
          <w:b/>
          <w:color w:val="000000"/>
          <w:lang w:eastAsia="en-AU"/>
        </w:rPr>
      </w:pPr>
      <w:r w:rsidRPr="003C1526">
        <w:rPr>
          <w:rFonts w:ascii="Arial" w:eastAsia="Times New Roman" w:hAnsi="Arial" w:cs="Arial"/>
          <w:b/>
          <w:color w:val="000000"/>
          <w:lang w:eastAsia="en-AU"/>
        </w:rPr>
        <w:t>Sydney 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3686"/>
      </w:tblGrid>
      <w:tr w:rsidR="00F52916" w:rsidRPr="003C1526" w:rsidTr="00766763">
        <w:trPr>
          <w:trHeight w:val="300"/>
        </w:trPr>
        <w:tc>
          <w:tcPr>
            <w:tcW w:w="2422" w:type="dxa"/>
            <w:shd w:val="clear" w:color="auto" w:fill="auto"/>
            <w:noWrap/>
            <w:vAlign w:val="bottom"/>
            <w:hideMark/>
          </w:tcPr>
          <w:p w:rsidR="00F52916" w:rsidRPr="00E850A2" w:rsidRDefault="00F52916" w:rsidP="00766763">
            <w:pPr>
              <w:spacing w:after="0" w:line="240" w:lineRule="auto"/>
              <w:rPr>
                <w:rFonts w:ascii="Arial" w:eastAsia="Times New Roman" w:hAnsi="Arial" w:cs="Arial"/>
                <w:b/>
                <w:color w:val="000000"/>
                <w:lang w:eastAsia="en-AU"/>
              </w:rPr>
            </w:pPr>
            <w:r w:rsidRPr="00E850A2">
              <w:rPr>
                <w:rFonts w:ascii="Arial" w:eastAsia="Times New Roman" w:hAnsi="Arial" w:cs="Arial"/>
                <w:b/>
                <w:color w:val="000000"/>
                <w:lang w:eastAsia="en-AU"/>
              </w:rPr>
              <w:t>Name</w:t>
            </w:r>
          </w:p>
        </w:tc>
        <w:tc>
          <w:tcPr>
            <w:tcW w:w="3686" w:type="dxa"/>
            <w:shd w:val="clear" w:color="auto" w:fill="auto"/>
            <w:noWrap/>
            <w:vAlign w:val="bottom"/>
            <w:hideMark/>
          </w:tcPr>
          <w:p w:rsidR="00F52916" w:rsidRPr="00E850A2" w:rsidRDefault="00F52916" w:rsidP="00766763">
            <w:pPr>
              <w:spacing w:after="0" w:line="240" w:lineRule="auto"/>
              <w:rPr>
                <w:rFonts w:ascii="Arial" w:eastAsia="Times New Roman" w:hAnsi="Arial" w:cs="Arial"/>
                <w:b/>
                <w:color w:val="000000"/>
                <w:lang w:eastAsia="en-AU"/>
              </w:rPr>
            </w:pPr>
            <w:r w:rsidRPr="00E850A2">
              <w:rPr>
                <w:rFonts w:ascii="Arial" w:eastAsia="Times New Roman" w:hAnsi="Arial" w:cs="Arial"/>
                <w:b/>
                <w:color w:val="000000"/>
                <w:lang w:eastAsia="en-AU"/>
              </w:rPr>
              <w:t>Organisation</w:t>
            </w:r>
          </w:p>
        </w:tc>
      </w:tr>
      <w:tr w:rsidR="00F52916" w:rsidRPr="003C1526" w:rsidTr="00766763">
        <w:trPr>
          <w:trHeight w:val="300"/>
        </w:trPr>
        <w:tc>
          <w:tcPr>
            <w:tcW w:w="2422" w:type="dxa"/>
            <w:shd w:val="clear" w:color="auto" w:fill="auto"/>
            <w:noWrap/>
            <w:vAlign w:val="bottom"/>
            <w:hideMark/>
          </w:tcPr>
          <w:p w:rsidR="00F52916" w:rsidRPr="003C1526" w:rsidRDefault="00F52916" w:rsidP="00766763">
            <w:pPr>
              <w:spacing w:after="0" w:line="240" w:lineRule="auto"/>
              <w:rPr>
                <w:rFonts w:ascii="Arial" w:eastAsia="Times New Roman" w:hAnsi="Arial" w:cs="Arial"/>
                <w:color w:val="000000"/>
                <w:lang w:eastAsia="en-AU"/>
              </w:rPr>
            </w:pPr>
            <w:r w:rsidRPr="003C1526">
              <w:rPr>
                <w:rFonts w:ascii="Arial" w:eastAsia="Times New Roman" w:hAnsi="Arial" w:cs="Arial"/>
                <w:color w:val="000000"/>
                <w:lang w:eastAsia="en-AU"/>
              </w:rPr>
              <w:t>Shubha Sarma</w:t>
            </w:r>
          </w:p>
        </w:tc>
        <w:tc>
          <w:tcPr>
            <w:tcW w:w="3686" w:type="dxa"/>
            <w:shd w:val="clear" w:color="auto" w:fill="auto"/>
            <w:noWrap/>
            <w:vAlign w:val="bottom"/>
            <w:hideMark/>
          </w:tcPr>
          <w:p w:rsidR="00F52916" w:rsidRPr="003C1526" w:rsidRDefault="00F52916" w:rsidP="00766763">
            <w:pPr>
              <w:spacing w:after="0" w:line="240" w:lineRule="auto"/>
              <w:rPr>
                <w:rFonts w:ascii="Arial" w:eastAsia="Times New Roman" w:hAnsi="Arial" w:cs="Arial"/>
                <w:color w:val="000000"/>
                <w:lang w:eastAsia="en-AU"/>
              </w:rPr>
            </w:pPr>
            <w:r w:rsidRPr="003C1526">
              <w:rPr>
                <w:rFonts w:ascii="Arial" w:eastAsia="Times New Roman" w:hAnsi="Arial" w:cs="Arial"/>
                <w:color w:val="000000"/>
                <w:lang w:eastAsia="en-AU"/>
              </w:rPr>
              <w:t>Matrices Business Consulting Australia</w:t>
            </w:r>
          </w:p>
        </w:tc>
      </w:tr>
      <w:tr w:rsidR="00F52916" w:rsidRPr="00E850A2" w:rsidTr="00766763">
        <w:trPr>
          <w:trHeight w:val="300"/>
        </w:trPr>
        <w:tc>
          <w:tcPr>
            <w:tcW w:w="2422" w:type="dxa"/>
            <w:shd w:val="clear" w:color="auto" w:fill="auto"/>
            <w:noWrap/>
            <w:vAlign w:val="bottom"/>
            <w:hideMark/>
          </w:tcPr>
          <w:p w:rsidR="00F52916"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Jim Bain</w:t>
            </w:r>
          </w:p>
        </w:tc>
        <w:tc>
          <w:tcPr>
            <w:tcW w:w="3686" w:type="dxa"/>
            <w:shd w:val="clear" w:color="auto" w:fill="auto"/>
            <w:noWrap/>
            <w:vAlign w:val="bottom"/>
            <w:hideMark/>
          </w:tcPr>
          <w:p w:rsidR="00F52916"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Energy Networks Association</w:t>
            </w:r>
          </w:p>
        </w:tc>
      </w:tr>
      <w:tr w:rsidR="00F52916" w:rsidRPr="00E850A2" w:rsidTr="00766763">
        <w:trPr>
          <w:trHeight w:val="300"/>
        </w:trPr>
        <w:tc>
          <w:tcPr>
            <w:tcW w:w="2422" w:type="dxa"/>
            <w:shd w:val="clear" w:color="auto" w:fill="auto"/>
            <w:noWrap/>
            <w:vAlign w:val="bottom"/>
            <w:hideMark/>
          </w:tcPr>
          <w:p w:rsidR="00F52916"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Warwick Tudehope</w:t>
            </w:r>
          </w:p>
        </w:tc>
        <w:tc>
          <w:tcPr>
            <w:tcW w:w="3686" w:type="dxa"/>
            <w:shd w:val="clear" w:color="auto" w:fill="auto"/>
            <w:noWrap/>
            <w:vAlign w:val="bottom"/>
            <w:hideMark/>
          </w:tcPr>
          <w:p w:rsidR="00F52916"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Jemena</w:t>
            </w:r>
          </w:p>
        </w:tc>
      </w:tr>
      <w:tr w:rsidR="00F52916" w:rsidRPr="00E850A2" w:rsidTr="00766763">
        <w:trPr>
          <w:trHeight w:val="300"/>
        </w:trPr>
        <w:tc>
          <w:tcPr>
            <w:tcW w:w="2422" w:type="dxa"/>
            <w:shd w:val="clear" w:color="auto" w:fill="auto"/>
            <w:noWrap/>
            <w:vAlign w:val="bottom"/>
            <w:hideMark/>
          </w:tcPr>
          <w:p w:rsidR="00F52916"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Damien O’Connor</w:t>
            </w:r>
          </w:p>
        </w:tc>
        <w:tc>
          <w:tcPr>
            <w:tcW w:w="3686" w:type="dxa"/>
            <w:shd w:val="clear" w:color="auto" w:fill="auto"/>
            <w:noWrap/>
            <w:vAlign w:val="bottom"/>
            <w:hideMark/>
          </w:tcPr>
          <w:p w:rsidR="00F52916"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SA Power Networks</w:t>
            </w:r>
          </w:p>
        </w:tc>
      </w:tr>
      <w:tr w:rsidR="00F52916" w:rsidRPr="00E850A2" w:rsidTr="00766763">
        <w:trPr>
          <w:trHeight w:val="300"/>
        </w:trPr>
        <w:tc>
          <w:tcPr>
            <w:tcW w:w="2422" w:type="dxa"/>
            <w:shd w:val="clear" w:color="auto" w:fill="auto"/>
            <w:noWrap/>
            <w:vAlign w:val="bottom"/>
            <w:hideMark/>
          </w:tcPr>
          <w:p w:rsidR="00F52916"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Mark </w:t>
            </w:r>
            <w:proofErr w:type="spellStart"/>
            <w:r>
              <w:rPr>
                <w:rFonts w:ascii="Arial" w:eastAsia="Times New Roman" w:hAnsi="Arial" w:cs="Arial"/>
                <w:color w:val="000000"/>
                <w:lang w:eastAsia="en-AU"/>
              </w:rPr>
              <w:t>Hillsdon</w:t>
            </w:r>
            <w:proofErr w:type="spellEnd"/>
          </w:p>
        </w:tc>
        <w:tc>
          <w:tcPr>
            <w:tcW w:w="3686" w:type="dxa"/>
            <w:shd w:val="clear" w:color="auto" w:fill="auto"/>
            <w:noWrap/>
            <w:vAlign w:val="bottom"/>
            <w:hideMark/>
          </w:tcPr>
          <w:p w:rsidR="00F52916"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Essential Energy</w:t>
            </w:r>
          </w:p>
        </w:tc>
      </w:tr>
      <w:tr w:rsidR="00F52916" w:rsidRPr="00E850A2" w:rsidTr="00766763">
        <w:trPr>
          <w:trHeight w:val="300"/>
        </w:trPr>
        <w:tc>
          <w:tcPr>
            <w:tcW w:w="2422" w:type="dxa"/>
            <w:shd w:val="clear" w:color="auto" w:fill="auto"/>
            <w:noWrap/>
            <w:vAlign w:val="bottom"/>
            <w:hideMark/>
          </w:tcPr>
          <w:p w:rsidR="00F52916"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Kieran Shanahan</w:t>
            </w:r>
          </w:p>
        </w:tc>
        <w:tc>
          <w:tcPr>
            <w:tcW w:w="3686" w:type="dxa"/>
            <w:shd w:val="clear" w:color="auto" w:fill="auto"/>
            <w:noWrap/>
            <w:vAlign w:val="bottom"/>
            <w:hideMark/>
          </w:tcPr>
          <w:p w:rsidR="00F52916" w:rsidRDefault="00F52916" w:rsidP="00766763">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Endeavour Energy</w:t>
            </w:r>
          </w:p>
        </w:tc>
      </w:tr>
      <w:tr w:rsidR="00F52916" w:rsidRPr="00E850A2" w:rsidTr="00766763">
        <w:trPr>
          <w:trHeight w:val="300"/>
        </w:trPr>
        <w:tc>
          <w:tcPr>
            <w:tcW w:w="2422" w:type="dxa"/>
            <w:shd w:val="clear" w:color="auto" w:fill="auto"/>
            <w:noWrap/>
            <w:vAlign w:val="bottom"/>
            <w:hideMark/>
          </w:tcPr>
          <w:p w:rsidR="00F52916" w:rsidRPr="00E850A2" w:rsidRDefault="00F52916" w:rsidP="00766763">
            <w:pPr>
              <w:spacing w:after="0" w:line="240" w:lineRule="auto"/>
              <w:rPr>
                <w:rFonts w:ascii="Arial" w:eastAsia="Times New Roman" w:hAnsi="Arial" w:cs="Arial"/>
                <w:color w:val="000000"/>
                <w:lang w:eastAsia="en-AU"/>
              </w:rPr>
            </w:pPr>
            <w:r w:rsidRPr="00E850A2">
              <w:rPr>
                <w:rFonts w:ascii="Arial" w:eastAsia="Times New Roman" w:hAnsi="Arial" w:cs="Arial"/>
                <w:color w:val="000000"/>
                <w:lang w:eastAsia="en-AU"/>
              </w:rPr>
              <w:t>Matthew Le Cornu</w:t>
            </w:r>
          </w:p>
        </w:tc>
        <w:tc>
          <w:tcPr>
            <w:tcW w:w="3686" w:type="dxa"/>
            <w:shd w:val="clear" w:color="auto" w:fill="auto"/>
            <w:noWrap/>
            <w:vAlign w:val="bottom"/>
            <w:hideMark/>
          </w:tcPr>
          <w:p w:rsidR="00F52916" w:rsidRPr="00E850A2" w:rsidRDefault="00F52916" w:rsidP="00766763">
            <w:pPr>
              <w:spacing w:after="0" w:line="240" w:lineRule="auto"/>
              <w:rPr>
                <w:rFonts w:ascii="Arial" w:eastAsia="Times New Roman" w:hAnsi="Arial" w:cs="Arial"/>
                <w:color w:val="000000"/>
                <w:lang w:eastAsia="en-AU"/>
              </w:rPr>
            </w:pPr>
            <w:r w:rsidRPr="00E850A2">
              <w:rPr>
                <w:rFonts w:ascii="Arial" w:eastAsia="Times New Roman" w:hAnsi="Arial" w:cs="Arial"/>
                <w:color w:val="000000"/>
                <w:lang w:eastAsia="en-AU"/>
              </w:rPr>
              <w:t>AER</w:t>
            </w:r>
          </w:p>
        </w:tc>
      </w:tr>
    </w:tbl>
    <w:p w:rsidR="00F52916" w:rsidRPr="00E850A2" w:rsidRDefault="00F52916" w:rsidP="00F52916">
      <w:pPr>
        <w:rPr>
          <w:rFonts w:ascii="Arial" w:hAnsi="Arial" w:cs="Arial"/>
        </w:rPr>
      </w:pPr>
    </w:p>
    <w:p w:rsidR="00F52916" w:rsidRPr="00E850A2" w:rsidRDefault="00F52916" w:rsidP="00F52916">
      <w:pPr>
        <w:rPr>
          <w:rFonts w:ascii="Arial" w:hAnsi="Arial" w:cs="Arial"/>
        </w:rPr>
      </w:pPr>
    </w:p>
    <w:p w:rsidR="008B1DED" w:rsidRPr="00F52916" w:rsidRDefault="008B1DED" w:rsidP="00F52916"/>
    <w:sectPr w:rsidR="008B1DED" w:rsidRPr="00F52916" w:rsidSect="00913FA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BAF" w:rsidRDefault="006F2BAF" w:rsidP="0025069A">
      <w:pPr>
        <w:spacing w:after="0" w:line="240" w:lineRule="auto"/>
      </w:pPr>
      <w:r>
        <w:separator/>
      </w:r>
    </w:p>
  </w:endnote>
  <w:endnote w:type="continuationSeparator" w:id="0">
    <w:p w:rsidR="006F2BAF" w:rsidRDefault="006F2BAF" w:rsidP="0025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036" w:rsidRDefault="00CD30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BAF" w:rsidRDefault="006F2BAF">
    <w:pPr>
      <w:pStyle w:val="Footer"/>
      <w:jc w:val="right"/>
    </w:pPr>
    <w:r>
      <w:fldChar w:fldCharType="begin"/>
    </w:r>
    <w:r>
      <w:instrText xml:space="preserve"> PAGE   \* MERGEFORMAT </w:instrText>
    </w:r>
    <w:r>
      <w:fldChar w:fldCharType="separate"/>
    </w:r>
    <w:r w:rsidR="00CD3036">
      <w:rPr>
        <w:noProof/>
      </w:rPr>
      <w:t>2</w:t>
    </w:r>
    <w:r>
      <w:rPr>
        <w:noProof/>
      </w:rPr>
      <w:fldChar w:fldCharType="end"/>
    </w:r>
  </w:p>
  <w:p w:rsidR="006F2BAF" w:rsidRDefault="006F2B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036" w:rsidRDefault="00CD3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BAF" w:rsidRDefault="006F2BAF" w:rsidP="0025069A">
      <w:pPr>
        <w:spacing w:after="0" w:line="240" w:lineRule="auto"/>
      </w:pPr>
      <w:r>
        <w:separator/>
      </w:r>
    </w:p>
  </w:footnote>
  <w:footnote w:type="continuationSeparator" w:id="0">
    <w:p w:rsidR="006F2BAF" w:rsidRDefault="006F2BAF" w:rsidP="00250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036" w:rsidRDefault="00CD30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036" w:rsidRDefault="00CD30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036" w:rsidRDefault="00CD30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C5E99F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8143D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692F7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432E13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24867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5C8BF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2C6A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BA71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B06E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65AC1FE"/>
    <w:lvl w:ilvl="0">
      <w:start w:val="1"/>
      <w:numFmt w:val="bullet"/>
      <w:lvlText w:val=""/>
      <w:lvlJc w:val="left"/>
      <w:pPr>
        <w:tabs>
          <w:tab w:val="num" w:pos="360"/>
        </w:tabs>
        <w:ind w:left="360" w:hanging="360"/>
      </w:pPr>
      <w:rPr>
        <w:rFonts w:ascii="Symbol" w:hAnsi="Symbol" w:hint="default"/>
      </w:rPr>
    </w:lvl>
  </w:abstractNum>
  <w:abstractNum w:abstractNumId="10">
    <w:nsid w:val="005F7147"/>
    <w:multiLevelType w:val="hybridMultilevel"/>
    <w:tmpl w:val="0C5C8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nsid w:val="07254A19"/>
    <w:multiLevelType w:val="hybridMultilevel"/>
    <w:tmpl w:val="ADA4E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FEF00AA"/>
    <w:multiLevelType w:val="hybridMultilevel"/>
    <w:tmpl w:val="41A2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120D1F"/>
    <w:multiLevelType w:val="hybridMultilevel"/>
    <w:tmpl w:val="42BC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597CF9"/>
    <w:multiLevelType w:val="multilevel"/>
    <w:tmpl w:val="B478DFE6"/>
    <w:numStyleLink w:val="AERnumberedlist"/>
  </w:abstractNum>
  <w:abstractNum w:abstractNumId="16">
    <w:nsid w:val="1CE118AD"/>
    <w:multiLevelType w:val="hybridMultilevel"/>
    <w:tmpl w:val="B36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67118C"/>
    <w:multiLevelType w:val="hybridMultilevel"/>
    <w:tmpl w:val="A39C2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EF260AA"/>
    <w:multiLevelType w:val="hybridMultilevel"/>
    <w:tmpl w:val="0CA8FC3E"/>
    <w:lvl w:ilvl="0" w:tplc="E22438F8">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22A5575B"/>
    <w:multiLevelType w:val="hybridMultilevel"/>
    <w:tmpl w:val="2BEA192C"/>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ED0AC7"/>
    <w:multiLevelType w:val="hybridMultilevel"/>
    <w:tmpl w:val="596E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185491"/>
    <w:multiLevelType w:val="hybridMultilevel"/>
    <w:tmpl w:val="0584E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1487971"/>
    <w:multiLevelType w:val="multilevel"/>
    <w:tmpl w:val="B478DFE6"/>
    <w:styleLink w:val="AERnumberedlist"/>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decimal"/>
      <w:lvlRestart w:val="0"/>
      <w:pStyle w:val="AERnumberedlist2first"/>
      <w:lvlText w:val="(%5)"/>
      <w:lvlJc w:val="left"/>
      <w:pPr>
        <w:tabs>
          <w:tab w:val="num" w:pos="357"/>
        </w:tabs>
        <w:ind w:left="357" w:hanging="357"/>
      </w:pPr>
      <w:rPr>
        <w:rFonts w:cs="Times New Roman" w:hint="default"/>
      </w:rPr>
    </w:lvl>
    <w:lvl w:ilvl="5">
      <w:start w:val="1"/>
      <w:numFmt w:val="lowerLetter"/>
      <w:lvlRestart w:val="0"/>
      <w:pStyle w:val="AERnumberedlist2second"/>
      <w:lvlText w:val="(%6)"/>
      <w:lvlJc w:val="left"/>
      <w:pPr>
        <w:tabs>
          <w:tab w:val="num" w:pos="720"/>
        </w:tabs>
        <w:ind w:left="720" w:hanging="363"/>
      </w:pPr>
      <w:rPr>
        <w:rFonts w:cs="Times New Roman" w:hint="default"/>
      </w:rPr>
    </w:lvl>
    <w:lvl w:ilvl="6">
      <w:start w:val="1"/>
      <w:numFmt w:val="lowerRoman"/>
      <w:lvlRestart w:val="0"/>
      <w:pStyle w:val="AERnumberedlist2third"/>
      <w:lvlText w:val="(%7)"/>
      <w:lvlJc w:val="left"/>
      <w:pPr>
        <w:tabs>
          <w:tab w:val="num" w:pos="1077"/>
        </w:tabs>
        <w:ind w:left="1077" w:hanging="357"/>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56E274FC"/>
    <w:multiLevelType w:val="hybridMultilevel"/>
    <w:tmpl w:val="678CC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653FC8"/>
    <w:multiLevelType w:val="hybridMultilevel"/>
    <w:tmpl w:val="3A10DB3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7"/>
  </w:num>
  <w:num w:numId="2">
    <w:abstractNumId w:val="12"/>
  </w:num>
  <w:num w:numId="3">
    <w:abstractNumId w:val="21"/>
  </w:num>
  <w:num w:numId="4">
    <w:abstractNumId w:val="19"/>
  </w:num>
  <w:num w:numId="5">
    <w:abstractNumId w:val="24"/>
  </w:num>
  <w:num w:numId="6">
    <w:abstractNumId w:val="18"/>
  </w:num>
  <w:num w:numId="7">
    <w:abstractNumId w:val="10"/>
  </w:num>
  <w:num w:numId="8">
    <w:abstractNumId w:val="23"/>
  </w:num>
  <w:num w:numId="9">
    <w:abstractNumId w:val="11"/>
  </w:num>
  <w:num w:numId="10">
    <w:abstractNumId w:val="22"/>
  </w:num>
  <w:num w:numId="11">
    <w:abstractNumId w:val="15"/>
  </w:num>
  <w:num w:numId="12">
    <w:abstractNumId w:val="15"/>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4"/>
  </w:num>
  <w:num w:numId="26">
    <w:abstractNumId w:val="2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brvpwxfs01\home$\mleco\aer stakeholder forum minutes (D2013-00034784).docx"/>
  </w:docVars>
  <w:rsids>
    <w:rsidRoot w:val="0079222A"/>
    <w:rsid w:val="00000A86"/>
    <w:rsid w:val="00000C2E"/>
    <w:rsid w:val="00001A9F"/>
    <w:rsid w:val="000031AC"/>
    <w:rsid w:val="000052B9"/>
    <w:rsid w:val="000074AD"/>
    <w:rsid w:val="00007565"/>
    <w:rsid w:val="000216FB"/>
    <w:rsid w:val="00021B1F"/>
    <w:rsid w:val="00021CD8"/>
    <w:rsid w:val="000238C6"/>
    <w:rsid w:val="00024B73"/>
    <w:rsid w:val="0002542A"/>
    <w:rsid w:val="000266C3"/>
    <w:rsid w:val="00030576"/>
    <w:rsid w:val="00035F30"/>
    <w:rsid w:val="000376C8"/>
    <w:rsid w:val="000379FE"/>
    <w:rsid w:val="00037A6E"/>
    <w:rsid w:val="00042A9D"/>
    <w:rsid w:val="000446DE"/>
    <w:rsid w:val="00051DC6"/>
    <w:rsid w:val="0005231A"/>
    <w:rsid w:val="0005328B"/>
    <w:rsid w:val="00054ECC"/>
    <w:rsid w:val="0006106A"/>
    <w:rsid w:val="00061C00"/>
    <w:rsid w:val="000632C4"/>
    <w:rsid w:val="0006518D"/>
    <w:rsid w:val="00065270"/>
    <w:rsid w:val="00065603"/>
    <w:rsid w:val="000672CB"/>
    <w:rsid w:val="000673FA"/>
    <w:rsid w:val="00070571"/>
    <w:rsid w:val="00071052"/>
    <w:rsid w:val="00075CBE"/>
    <w:rsid w:val="000770D5"/>
    <w:rsid w:val="00077807"/>
    <w:rsid w:val="00077DA4"/>
    <w:rsid w:val="00081553"/>
    <w:rsid w:val="0008424C"/>
    <w:rsid w:val="00085741"/>
    <w:rsid w:val="00086A31"/>
    <w:rsid w:val="00086A88"/>
    <w:rsid w:val="00087470"/>
    <w:rsid w:val="000901C0"/>
    <w:rsid w:val="00091641"/>
    <w:rsid w:val="00091EA5"/>
    <w:rsid w:val="000921B1"/>
    <w:rsid w:val="00092216"/>
    <w:rsid w:val="00093D5D"/>
    <w:rsid w:val="00096C34"/>
    <w:rsid w:val="00096E87"/>
    <w:rsid w:val="000972DA"/>
    <w:rsid w:val="00097D5D"/>
    <w:rsid w:val="000A054E"/>
    <w:rsid w:val="000A3CC1"/>
    <w:rsid w:val="000A4A32"/>
    <w:rsid w:val="000A4C50"/>
    <w:rsid w:val="000A690C"/>
    <w:rsid w:val="000A6993"/>
    <w:rsid w:val="000A6FD4"/>
    <w:rsid w:val="000B5666"/>
    <w:rsid w:val="000B6121"/>
    <w:rsid w:val="000B6836"/>
    <w:rsid w:val="000B6D72"/>
    <w:rsid w:val="000C09F4"/>
    <w:rsid w:val="000C0ABB"/>
    <w:rsid w:val="000C1318"/>
    <w:rsid w:val="000C1AD5"/>
    <w:rsid w:val="000C30B4"/>
    <w:rsid w:val="000C321B"/>
    <w:rsid w:val="000C3279"/>
    <w:rsid w:val="000C53F8"/>
    <w:rsid w:val="000C54F5"/>
    <w:rsid w:val="000C6ED2"/>
    <w:rsid w:val="000C7070"/>
    <w:rsid w:val="000D2082"/>
    <w:rsid w:val="000D208D"/>
    <w:rsid w:val="000D49DF"/>
    <w:rsid w:val="000E0A8A"/>
    <w:rsid w:val="000E3B3C"/>
    <w:rsid w:val="000E4757"/>
    <w:rsid w:val="000E5A12"/>
    <w:rsid w:val="000E5A28"/>
    <w:rsid w:val="000E5EBA"/>
    <w:rsid w:val="000E6E79"/>
    <w:rsid w:val="000F0149"/>
    <w:rsid w:val="000F15FA"/>
    <w:rsid w:val="000F3A83"/>
    <w:rsid w:val="000F476D"/>
    <w:rsid w:val="000F5621"/>
    <w:rsid w:val="000F5C6D"/>
    <w:rsid w:val="000F5F72"/>
    <w:rsid w:val="000F6432"/>
    <w:rsid w:val="000F7D30"/>
    <w:rsid w:val="000F7F62"/>
    <w:rsid w:val="001011A7"/>
    <w:rsid w:val="00101AEC"/>
    <w:rsid w:val="0010509C"/>
    <w:rsid w:val="00105F97"/>
    <w:rsid w:val="00110C9F"/>
    <w:rsid w:val="00111042"/>
    <w:rsid w:val="00112A1F"/>
    <w:rsid w:val="00112B1A"/>
    <w:rsid w:val="00113A3A"/>
    <w:rsid w:val="00113B11"/>
    <w:rsid w:val="00113FD6"/>
    <w:rsid w:val="00115B0C"/>
    <w:rsid w:val="0011688D"/>
    <w:rsid w:val="00120118"/>
    <w:rsid w:val="00120699"/>
    <w:rsid w:val="00121EF7"/>
    <w:rsid w:val="001236C8"/>
    <w:rsid w:val="0012670A"/>
    <w:rsid w:val="001279DD"/>
    <w:rsid w:val="0013030B"/>
    <w:rsid w:val="00130704"/>
    <w:rsid w:val="00130E52"/>
    <w:rsid w:val="001321A5"/>
    <w:rsid w:val="001325A7"/>
    <w:rsid w:val="0013270C"/>
    <w:rsid w:val="00132F06"/>
    <w:rsid w:val="00136173"/>
    <w:rsid w:val="001400AD"/>
    <w:rsid w:val="001418B9"/>
    <w:rsid w:val="00141D02"/>
    <w:rsid w:val="00142487"/>
    <w:rsid w:val="00143859"/>
    <w:rsid w:val="001444EF"/>
    <w:rsid w:val="0014516B"/>
    <w:rsid w:val="00150BC9"/>
    <w:rsid w:val="00152401"/>
    <w:rsid w:val="00153F2D"/>
    <w:rsid w:val="0015473B"/>
    <w:rsid w:val="00155FEE"/>
    <w:rsid w:val="00156726"/>
    <w:rsid w:val="001579F7"/>
    <w:rsid w:val="00160DF6"/>
    <w:rsid w:val="00162D40"/>
    <w:rsid w:val="00163346"/>
    <w:rsid w:val="00163389"/>
    <w:rsid w:val="00164484"/>
    <w:rsid w:val="00164557"/>
    <w:rsid w:val="00164B3C"/>
    <w:rsid w:val="00164FD3"/>
    <w:rsid w:val="00165DDD"/>
    <w:rsid w:val="0016692E"/>
    <w:rsid w:val="0017050B"/>
    <w:rsid w:val="001722C4"/>
    <w:rsid w:val="001722C7"/>
    <w:rsid w:val="00172F87"/>
    <w:rsid w:val="0017578F"/>
    <w:rsid w:val="00181658"/>
    <w:rsid w:val="00181B36"/>
    <w:rsid w:val="001826D0"/>
    <w:rsid w:val="00183510"/>
    <w:rsid w:val="001840BE"/>
    <w:rsid w:val="00184A07"/>
    <w:rsid w:val="001859B5"/>
    <w:rsid w:val="00190D3B"/>
    <w:rsid w:val="001929A5"/>
    <w:rsid w:val="001930C7"/>
    <w:rsid w:val="001934EC"/>
    <w:rsid w:val="00193CF0"/>
    <w:rsid w:val="00194EC7"/>
    <w:rsid w:val="001974F7"/>
    <w:rsid w:val="001A1F3F"/>
    <w:rsid w:val="001A3C1C"/>
    <w:rsid w:val="001A561B"/>
    <w:rsid w:val="001A654E"/>
    <w:rsid w:val="001A7685"/>
    <w:rsid w:val="001A78F8"/>
    <w:rsid w:val="001B1C0C"/>
    <w:rsid w:val="001B360C"/>
    <w:rsid w:val="001B3699"/>
    <w:rsid w:val="001B3D8B"/>
    <w:rsid w:val="001B4CCA"/>
    <w:rsid w:val="001B5027"/>
    <w:rsid w:val="001B5DEF"/>
    <w:rsid w:val="001B76B2"/>
    <w:rsid w:val="001C05D2"/>
    <w:rsid w:val="001C2B99"/>
    <w:rsid w:val="001C352E"/>
    <w:rsid w:val="001C4B26"/>
    <w:rsid w:val="001C517D"/>
    <w:rsid w:val="001C5228"/>
    <w:rsid w:val="001C6296"/>
    <w:rsid w:val="001D02D8"/>
    <w:rsid w:val="001D0512"/>
    <w:rsid w:val="001D1721"/>
    <w:rsid w:val="001D18D0"/>
    <w:rsid w:val="001D358D"/>
    <w:rsid w:val="001D45F5"/>
    <w:rsid w:val="001D6E4A"/>
    <w:rsid w:val="001D79EB"/>
    <w:rsid w:val="001E0E04"/>
    <w:rsid w:val="001E1627"/>
    <w:rsid w:val="001E7283"/>
    <w:rsid w:val="001F1C16"/>
    <w:rsid w:val="001F1E3C"/>
    <w:rsid w:val="001F2B3C"/>
    <w:rsid w:val="001F310A"/>
    <w:rsid w:val="001F59D4"/>
    <w:rsid w:val="001F605E"/>
    <w:rsid w:val="001F616A"/>
    <w:rsid w:val="001F70E7"/>
    <w:rsid w:val="001F7617"/>
    <w:rsid w:val="001F7892"/>
    <w:rsid w:val="001F7FD3"/>
    <w:rsid w:val="00200A6B"/>
    <w:rsid w:val="00201118"/>
    <w:rsid w:val="00201362"/>
    <w:rsid w:val="002035F8"/>
    <w:rsid w:val="00204E11"/>
    <w:rsid w:val="00206C91"/>
    <w:rsid w:val="002119DE"/>
    <w:rsid w:val="00211D4A"/>
    <w:rsid w:val="002124F8"/>
    <w:rsid w:val="002126E4"/>
    <w:rsid w:val="002164E6"/>
    <w:rsid w:val="0021688C"/>
    <w:rsid w:val="00217B15"/>
    <w:rsid w:val="00220DFF"/>
    <w:rsid w:val="0022388D"/>
    <w:rsid w:val="00223DD7"/>
    <w:rsid w:val="0022573A"/>
    <w:rsid w:val="002258BE"/>
    <w:rsid w:val="002259F3"/>
    <w:rsid w:val="002300D2"/>
    <w:rsid w:val="0023044B"/>
    <w:rsid w:val="00230F7C"/>
    <w:rsid w:val="00231DF6"/>
    <w:rsid w:val="00233A4D"/>
    <w:rsid w:val="00234986"/>
    <w:rsid w:val="0024000C"/>
    <w:rsid w:val="002408C7"/>
    <w:rsid w:val="002413F2"/>
    <w:rsid w:val="00243905"/>
    <w:rsid w:val="00244E76"/>
    <w:rsid w:val="002451F0"/>
    <w:rsid w:val="00245AE7"/>
    <w:rsid w:val="002505F1"/>
    <w:rsid w:val="0025061B"/>
    <w:rsid w:val="0025069A"/>
    <w:rsid w:val="00250787"/>
    <w:rsid w:val="002542CB"/>
    <w:rsid w:val="00255BDD"/>
    <w:rsid w:val="00256E48"/>
    <w:rsid w:val="002625B0"/>
    <w:rsid w:val="00263EEA"/>
    <w:rsid w:val="0026452D"/>
    <w:rsid w:val="002650CC"/>
    <w:rsid w:val="0026791E"/>
    <w:rsid w:val="00271031"/>
    <w:rsid w:val="00272B01"/>
    <w:rsid w:val="00274077"/>
    <w:rsid w:val="002812D1"/>
    <w:rsid w:val="00281F47"/>
    <w:rsid w:val="0028292B"/>
    <w:rsid w:val="00282CA0"/>
    <w:rsid w:val="00282E52"/>
    <w:rsid w:val="002839F0"/>
    <w:rsid w:val="00283EDE"/>
    <w:rsid w:val="00286521"/>
    <w:rsid w:val="00286C62"/>
    <w:rsid w:val="00286F35"/>
    <w:rsid w:val="00287DA8"/>
    <w:rsid w:val="00290046"/>
    <w:rsid w:val="00293A7B"/>
    <w:rsid w:val="002948FB"/>
    <w:rsid w:val="002A06A3"/>
    <w:rsid w:val="002A0873"/>
    <w:rsid w:val="002A0A5F"/>
    <w:rsid w:val="002A24E3"/>
    <w:rsid w:val="002A33FB"/>
    <w:rsid w:val="002B1FE8"/>
    <w:rsid w:val="002B297A"/>
    <w:rsid w:val="002B396E"/>
    <w:rsid w:val="002B77E0"/>
    <w:rsid w:val="002B7D5A"/>
    <w:rsid w:val="002B7D88"/>
    <w:rsid w:val="002C0580"/>
    <w:rsid w:val="002C2CC3"/>
    <w:rsid w:val="002C3E22"/>
    <w:rsid w:val="002C5319"/>
    <w:rsid w:val="002C5D03"/>
    <w:rsid w:val="002D06A4"/>
    <w:rsid w:val="002D168F"/>
    <w:rsid w:val="002D31E1"/>
    <w:rsid w:val="002D5D9A"/>
    <w:rsid w:val="002D74E9"/>
    <w:rsid w:val="002E1C37"/>
    <w:rsid w:val="002E31A5"/>
    <w:rsid w:val="002E57BA"/>
    <w:rsid w:val="002E5FA1"/>
    <w:rsid w:val="002E7090"/>
    <w:rsid w:val="002E7CC7"/>
    <w:rsid w:val="002F1CE4"/>
    <w:rsid w:val="002F35B0"/>
    <w:rsid w:val="002F35CE"/>
    <w:rsid w:val="002F44BF"/>
    <w:rsid w:val="002F4C54"/>
    <w:rsid w:val="002F7E24"/>
    <w:rsid w:val="0030009E"/>
    <w:rsid w:val="00300AF5"/>
    <w:rsid w:val="00302F99"/>
    <w:rsid w:val="00303FD8"/>
    <w:rsid w:val="00304B6A"/>
    <w:rsid w:val="003068F7"/>
    <w:rsid w:val="003114BC"/>
    <w:rsid w:val="00311F17"/>
    <w:rsid w:val="00312191"/>
    <w:rsid w:val="003135D5"/>
    <w:rsid w:val="00314AAB"/>
    <w:rsid w:val="0031537E"/>
    <w:rsid w:val="00316AF9"/>
    <w:rsid w:val="00317E3B"/>
    <w:rsid w:val="00320916"/>
    <w:rsid w:val="003217FE"/>
    <w:rsid w:val="00322EEE"/>
    <w:rsid w:val="00323AC0"/>
    <w:rsid w:val="00323C1D"/>
    <w:rsid w:val="00324E67"/>
    <w:rsid w:val="00325E7D"/>
    <w:rsid w:val="00326B2D"/>
    <w:rsid w:val="00331F7B"/>
    <w:rsid w:val="00332370"/>
    <w:rsid w:val="00335CFE"/>
    <w:rsid w:val="00335DD6"/>
    <w:rsid w:val="003367A9"/>
    <w:rsid w:val="00340D24"/>
    <w:rsid w:val="0034159D"/>
    <w:rsid w:val="00341F5E"/>
    <w:rsid w:val="00344FC9"/>
    <w:rsid w:val="0034570A"/>
    <w:rsid w:val="00345EF7"/>
    <w:rsid w:val="00346B73"/>
    <w:rsid w:val="00347662"/>
    <w:rsid w:val="00347777"/>
    <w:rsid w:val="00350F33"/>
    <w:rsid w:val="0035297C"/>
    <w:rsid w:val="003530A8"/>
    <w:rsid w:val="003537CE"/>
    <w:rsid w:val="00354C6B"/>
    <w:rsid w:val="003559A5"/>
    <w:rsid w:val="003571C6"/>
    <w:rsid w:val="003578C4"/>
    <w:rsid w:val="0036153C"/>
    <w:rsid w:val="00362629"/>
    <w:rsid w:val="00364DDC"/>
    <w:rsid w:val="00365330"/>
    <w:rsid w:val="00365E8D"/>
    <w:rsid w:val="003660A0"/>
    <w:rsid w:val="00366A6E"/>
    <w:rsid w:val="00366AEE"/>
    <w:rsid w:val="00370B30"/>
    <w:rsid w:val="00371C00"/>
    <w:rsid w:val="00373400"/>
    <w:rsid w:val="00373E7B"/>
    <w:rsid w:val="003747E7"/>
    <w:rsid w:val="00375901"/>
    <w:rsid w:val="003805FA"/>
    <w:rsid w:val="0038283F"/>
    <w:rsid w:val="00392021"/>
    <w:rsid w:val="0039255B"/>
    <w:rsid w:val="003943E4"/>
    <w:rsid w:val="0039475E"/>
    <w:rsid w:val="00395DBE"/>
    <w:rsid w:val="00396350"/>
    <w:rsid w:val="00396C3A"/>
    <w:rsid w:val="00397508"/>
    <w:rsid w:val="003A18DE"/>
    <w:rsid w:val="003A301B"/>
    <w:rsid w:val="003A455A"/>
    <w:rsid w:val="003A6A6B"/>
    <w:rsid w:val="003B2D3A"/>
    <w:rsid w:val="003B7E5E"/>
    <w:rsid w:val="003C0861"/>
    <w:rsid w:val="003C2E31"/>
    <w:rsid w:val="003C466E"/>
    <w:rsid w:val="003C4A68"/>
    <w:rsid w:val="003C5F89"/>
    <w:rsid w:val="003C76F2"/>
    <w:rsid w:val="003D155E"/>
    <w:rsid w:val="003D1F0D"/>
    <w:rsid w:val="003D249E"/>
    <w:rsid w:val="003D267C"/>
    <w:rsid w:val="003D7B82"/>
    <w:rsid w:val="003E0FAC"/>
    <w:rsid w:val="003E18A4"/>
    <w:rsid w:val="003E1BA9"/>
    <w:rsid w:val="003E6799"/>
    <w:rsid w:val="003E7081"/>
    <w:rsid w:val="003F06C2"/>
    <w:rsid w:val="003F09A4"/>
    <w:rsid w:val="003F2157"/>
    <w:rsid w:val="003F5B30"/>
    <w:rsid w:val="003F6A27"/>
    <w:rsid w:val="00403604"/>
    <w:rsid w:val="00403D42"/>
    <w:rsid w:val="0040677B"/>
    <w:rsid w:val="00407320"/>
    <w:rsid w:val="00410D5A"/>
    <w:rsid w:val="00411427"/>
    <w:rsid w:val="00413060"/>
    <w:rsid w:val="0041311D"/>
    <w:rsid w:val="00415BBC"/>
    <w:rsid w:val="004162B4"/>
    <w:rsid w:val="00421924"/>
    <w:rsid w:val="00421CAA"/>
    <w:rsid w:val="004220D7"/>
    <w:rsid w:val="00422927"/>
    <w:rsid w:val="00423224"/>
    <w:rsid w:val="0042571B"/>
    <w:rsid w:val="00425F62"/>
    <w:rsid w:val="00426112"/>
    <w:rsid w:val="004264BB"/>
    <w:rsid w:val="00426E15"/>
    <w:rsid w:val="004302B2"/>
    <w:rsid w:val="00431663"/>
    <w:rsid w:val="0043771E"/>
    <w:rsid w:val="00437C12"/>
    <w:rsid w:val="004417D2"/>
    <w:rsid w:val="00441F56"/>
    <w:rsid w:val="00442648"/>
    <w:rsid w:val="00442C09"/>
    <w:rsid w:val="004436B5"/>
    <w:rsid w:val="0044569F"/>
    <w:rsid w:val="0044629F"/>
    <w:rsid w:val="004479E7"/>
    <w:rsid w:val="00450647"/>
    <w:rsid w:val="004518DF"/>
    <w:rsid w:val="00453BA5"/>
    <w:rsid w:val="00454581"/>
    <w:rsid w:val="0045530C"/>
    <w:rsid w:val="0045694A"/>
    <w:rsid w:val="00456C96"/>
    <w:rsid w:val="00462E00"/>
    <w:rsid w:val="00464EAD"/>
    <w:rsid w:val="00465022"/>
    <w:rsid w:val="00465050"/>
    <w:rsid w:val="004652C2"/>
    <w:rsid w:val="004653BC"/>
    <w:rsid w:val="004654E3"/>
    <w:rsid w:val="00465C99"/>
    <w:rsid w:val="0046763A"/>
    <w:rsid w:val="0047028E"/>
    <w:rsid w:val="004712A6"/>
    <w:rsid w:val="004749E0"/>
    <w:rsid w:val="004752FF"/>
    <w:rsid w:val="00476E07"/>
    <w:rsid w:val="00481F91"/>
    <w:rsid w:val="00482417"/>
    <w:rsid w:val="004841BA"/>
    <w:rsid w:val="004857D1"/>
    <w:rsid w:val="00487F0D"/>
    <w:rsid w:val="004911D6"/>
    <w:rsid w:val="004913A9"/>
    <w:rsid w:val="0049176E"/>
    <w:rsid w:val="00491C73"/>
    <w:rsid w:val="004922E8"/>
    <w:rsid w:val="00492E31"/>
    <w:rsid w:val="004A259B"/>
    <w:rsid w:val="004A3273"/>
    <w:rsid w:val="004A3315"/>
    <w:rsid w:val="004A34DC"/>
    <w:rsid w:val="004A3658"/>
    <w:rsid w:val="004A5DB4"/>
    <w:rsid w:val="004B1D67"/>
    <w:rsid w:val="004B2F99"/>
    <w:rsid w:val="004B2FE2"/>
    <w:rsid w:val="004B492F"/>
    <w:rsid w:val="004B5057"/>
    <w:rsid w:val="004B5DDF"/>
    <w:rsid w:val="004B695B"/>
    <w:rsid w:val="004B6D28"/>
    <w:rsid w:val="004B6F61"/>
    <w:rsid w:val="004B763C"/>
    <w:rsid w:val="004C0786"/>
    <w:rsid w:val="004C0DD4"/>
    <w:rsid w:val="004C1C28"/>
    <w:rsid w:val="004C2276"/>
    <w:rsid w:val="004C2EE3"/>
    <w:rsid w:val="004C43C2"/>
    <w:rsid w:val="004C4416"/>
    <w:rsid w:val="004C52F0"/>
    <w:rsid w:val="004C706A"/>
    <w:rsid w:val="004C7A13"/>
    <w:rsid w:val="004C7EDD"/>
    <w:rsid w:val="004D0238"/>
    <w:rsid w:val="004D1184"/>
    <w:rsid w:val="004D295B"/>
    <w:rsid w:val="004D29E0"/>
    <w:rsid w:val="004D2A8B"/>
    <w:rsid w:val="004D3703"/>
    <w:rsid w:val="004D374A"/>
    <w:rsid w:val="004D478F"/>
    <w:rsid w:val="004E389C"/>
    <w:rsid w:val="004E3945"/>
    <w:rsid w:val="004E4406"/>
    <w:rsid w:val="004E5271"/>
    <w:rsid w:val="004E64E5"/>
    <w:rsid w:val="004E6E6B"/>
    <w:rsid w:val="004E70B7"/>
    <w:rsid w:val="004E70F2"/>
    <w:rsid w:val="004E7966"/>
    <w:rsid w:val="004F0934"/>
    <w:rsid w:val="004F1061"/>
    <w:rsid w:val="004F276B"/>
    <w:rsid w:val="004F44AE"/>
    <w:rsid w:val="004F4F8A"/>
    <w:rsid w:val="004F6F14"/>
    <w:rsid w:val="004F7F8D"/>
    <w:rsid w:val="00500409"/>
    <w:rsid w:val="00501320"/>
    <w:rsid w:val="00502EC9"/>
    <w:rsid w:val="00503EB1"/>
    <w:rsid w:val="00505A2C"/>
    <w:rsid w:val="005066D6"/>
    <w:rsid w:val="00507909"/>
    <w:rsid w:val="00511679"/>
    <w:rsid w:val="00511781"/>
    <w:rsid w:val="00512C41"/>
    <w:rsid w:val="00512C75"/>
    <w:rsid w:val="0051401B"/>
    <w:rsid w:val="00514B50"/>
    <w:rsid w:val="00515016"/>
    <w:rsid w:val="005151CF"/>
    <w:rsid w:val="005153B3"/>
    <w:rsid w:val="0051556A"/>
    <w:rsid w:val="00515B64"/>
    <w:rsid w:val="00523341"/>
    <w:rsid w:val="005271EF"/>
    <w:rsid w:val="00527393"/>
    <w:rsid w:val="00530B63"/>
    <w:rsid w:val="00530FD8"/>
    <w:rsid w:val="00531E4C"/>
    <w:rsid w:val="00533CFC"/>
    <w:rsid w:val="00534F24"/>
    <w:rsid w:val="005355BA"/>
    <w:rsid w:val="00535ABE"/>
    <w:rsid w:val="00535F48"/>
    <w:rsid w:val="00536FBB"/>
    <w:rsid w:val="00536FFA"/>
    <w:rsid w:val="00540886"/>
    <w:rsid w:val="00540954"/>
    <w:rsid w:val="0054263F"/>
    <w:rsid w:val="00546E61"/>
    <w:rsid w:val="00547042"/>
    <w:rsid w:val="00553402"/>
    <w:rsid w:val="00553CA4"/>
    <w:rsid w:val="005542FF"/>
    <w:rsid w:val="00554553"/>
    <w:rsid w:val="00561B2A"/>
    <w:rsid w:val="0056355B"/>
    <w:rsid w:val="005637E1"/>
    <w:rsid w:val="0056389F"/>
    <w:rsid w:val="00565C2F"/>
    <w:rsid w:val="00567D02"/>
    <w:rsid w:val="005710D8"/>
    <w:rsid w:val="00571549"/>
    <w:rsid w:val="00571D2C"/>
    <w:rsid w:val="00574BDC"/>
    <w:rsid w:val="0057697E"/>
    <w:rsid w:val="00576C14"/>
    <w:rsid w:val="00577175"/>
    <w:rsid w:val="005779CE"/>
    <w:rsid w:val="00580646"/>
    <w:rsid w:val="00580D28"/>
    <w:rsid w:val="00581CA6"/>
    <w:rsid w:val="005832A3"/>
    <w:rsid w:val="0058359A"/>
    <w:rsid w:val="00583D3E"/>
    <w:rsid w:val="00584A34"/>
    <w:rsid w:val="00587888"/>
    <w:rsid w:val="00587B21"/>
    <w:rsid w:val="0059044D"/>
    <w:rsid w:val="005931F7"/>
    <w:rsid w:val="00595326"/>
    <w:rsid w:val="00596F41"/>
    <w:rsid w:val="00597643"/>
    <w:rsid w:val="0059775D"/>
    <w:rsid w:val="005A025D"/>
    <w:rsid w:val="005A0468"/>
    <w:rsid w:val="005A1482"/>
    <w:rsid w:val="005A509B"/>
    <w:rsid w:val="005A61B1"/>
    <w:rsid w:val="005A68FF"/>
    <w:rsid w:val="005A754A"/>
    <w:rsid w:val="005B2C6F"/>
    <w:rsid w:val="005B30E6"/>
    <w:rsid w:val="005B66BE"/>
    <w:rsid w:val="005B670F"/>
    <w:rsid w:val="005C218F"/>
    <w:rsid w:val="005C4EC2"/>
    <w:rsid w:val="005C52AA"/>
    <w:rsid w:val="005C6574"/>
    <w:rsid w:val="005C750D"/>
    <w:rsid w:val="005D1985"/>
    <w:rsid w:val="005D1A14"/>
    <w:rsid w:val="005D3B65"/>
    <w:rsid w:val="005D4F6F"/>
    <w:rsid w:val="005D63E5"/>
    <w:rsid w:val="005D643D"/>
    <w:rsid w:val="005D77C2"/>
    <w:rsid w:val="005E00EA"/>
    <w:rsid w:val="005E11E4"/>
    <w:rsid w:val="005E2612"/>
    <w:rsid w:val="005E2A67"/>
    <w:rsid w:val="005E61F8"/>
    <w:rsid w:val="005F12DA"/>
    <w:rsid w:val="005F1481"/>
    <w:rsid w:val="005F7969"/>
    <w:rsid w:val="0060022A"/>
    <w:rsid w:val="006029CF"/>
    <w:rsid w:val="00603865"/>
    <w:rsid w:val="00603D70"/>
    <w:rsid w:val="00603EBF"/>
    <w:rsid w:val="00603F56"/>
    <w:rsid w:val="0060482A"/>
    <w:rsid w:val="00605E79"/>
    <w:rsid w:val="00605F3D"/>
    <w:rsid w:val="00610840"/>
    <w:rsid w:val="00611222"/>
    <w:rsid w:val="00615D49"/>
    <w:rsid w:val="006169CB"/>
    <w:rsid w:val="006173DD"/>
    <w:rsid w:val="00621F80"/>
    <w:rsid w:val="006242E5"/>
    <w:rsid w:val="00630153"/>
    <w:rsid w:val="006322E9"/>
    <w:rsid w:val="00634A49"/>
    <w:rsid w:val="00635013"/>
    <w:rsid w:val="00635442"/>
    <w:rsid w:val="00635866"/>
    <w:rsid w:val="00637B0D"/>
    <w:rsid w:val="00637B83"/>
    <w:rsid w:val="00637E51"/>
    <w:rsid w:val="00642738"/>
    <w:rsid w:val="00642835"/>
    <w:rsid w:val="0064375F"/>
    <w:rsid w:val="00644E60"/>
    <w:rsid w:val="00646AE8"/>
    <w:rsid w:val="00651232"/>
    <w:rsid w:val="00651BDB"/>
    <w:rsid w:val="00652906"/>
    <w:rsid w:val="00654397"/>
    <w:rsid w:val="006547C7"/>
    <w:rsid w:val="00654BDC"/>
    <w:rsid w:val="00654F80"/>
    <w:rsid w:val="00655547"/>
    <w:rsid w:val="00655BFC"/>
    <w:rsid w:val="00661A80"/>
    <w:rsid w:val="00663132"/>
    <w:rsid w:val="00663914"/>
    <w:rsid w:val="006649AF"/>
    <w:rsid w:val="0066752C"/>
    <w:rsid w:val="00667E4B"/>
    <w:rsid w:val="006704AD"/>
    <w:rsid w:val="00670B97"/>
    <w:rsid w:val="00670C45"/>
    <w:rsid w:val="00670E53"/>
    <w:rsid w:val="006727C6"/>
    <w:rsid w:val="0067624A"/>
    <w:rsid w:val="00676AFF"/>
    <w:rsid w:val="0068082C"/>
    <w:rsid w:val="006826AA"/>
    <w:rsid w:val="0068328D"/>
    <w:rsid w:val="00690265"/>
    <w:rsid w:val="00691014"/>
    <w:rsid w:val="006922FF"/>
    <w:rsid w:val="00692F9F"/>
    <w:rsid w:val="00693F5C"/>
    <w:rsid w:val="006956CE"/>
    <w:rsid w:val="00695EF9"/>
    <w:rsid w:val="00696AE6"/>
    <w:rsid w:val="00696F42"/>
    <w:rsid w:val="006979FE"/>
    <w:rsid w:val="006A2D5F"/>
    <w:rsid w:val="006A3F0F"/>
    <w:rsid w:val="006A4915"/>
    <w:rsid w:val="006A5680"/>
    <w:rsid w:val="006B05E4"/>
    <w:rsid w:val="006B0EA8"/>
    <w:rsid w:val="006B1E7A"/>
    <w:rsid w:val="006B34F1"/>
    <w:rsid w:val="006B3913"/>
    <w:rsid w:val="006B4049"/>
    <w:rsid w:val="006B6DFD"/>
    <w:rsid w:val="006B740A"/>
    <w:rsid w:val="006B7CA1"/>
    <w:rsid w:val="006C21CF"/>
    <w:rsid w:val="006C354F"/>
    <w:rsid w:val="006C437D"/>
    <w:rsid w:val="006C50AD"/>
    <w:rsid w:val="006C56D4"/>
    <w:rsid w:val="006C586F"/>
    <w:rsid w:val="006C725F"/>
    <w:rsid w:val="006C7D26"/>
    <w:rsid w:val="006D3EC8"/>
    <w:rsid w:val="006D46D6"/>
    <w:rsid w:val="006D4C07"/>
    <w:rsid w:val="006D5538"/>
    <w:rsid w:val="006D67D7"/>
    <w:rsid w:val="006D6D82"/>
    <w:rsid w:val="006E0B37"/>
    <w:rsid w:val="006E0E3A"/>
    <w:rsid w:val="006E187A"/>
    <w:rsid w:val="006E1F1F"/>
    <w:rsid w:val="006E2329"/>
    <w:rsid w:val="006E2778"/>
    <w:rsid w:val="006E68D8"/>
    <w:rsid w:val="006E7BE7"/>
    <w:rsid w:val="006E7E5E"/>
    <w:rsid w:val="006F1DE1"/>
    <w:rsid w:val="006F22F7"/>
    <w:rsid w:val="006F2BAF"/>
    <w:rsid w:val="006F3971"/>
    <w:rsid w:val="006F6CC2"/>
    <w:rsid w:val="006F7142"/>
    <w:rsid w:val="00701215"/>
    <w:rsid w:val="00701927"/>
    <w:rsid w:val="00702B0F"/>
    <w:rsid w:val="00703282"/>
    <w:rsid w:val="00703DE8"/>
    <w:rsid w:val="00704105"/>
    <w:rsid w:val="00705602"/>
    <w:rsid w:val="007058B0"/>
    <w:rsid w:val="00706520"/>
    <w:rsid w:val="00707235"/>
    <w:rsid w:val="00710246"/>
    <w:rsid w:val="00711035"/>
    <w:rsid w:val="00713048"/>
    <w:rsid w:val="00714258"/>
    <w:rsid w:val="00714461"/>
    <w:rsid w:val="00715046"/>
    <w:rsid w:val="007154B8"/>
    <w:rsid w:val="007160C2"/>
    <w:rsid w:val="0071621A"/>
    <w:rsid w:val="0071647F"/>
    <w:rsid w:val="00716C38"/>
    <w:rsid w:val="00717226"/>
    <w:rsid w:val="00717502"/>
    <w:rsid w:val="0072221F"/>
    <w:rsid w:val="00724576"/>
    <w:rsid w:val="00724E00"/>
    <w:rsid w:val="00725899"/>
    <w:rsid w:val="0073011C"/>
    <w:rsid w:val="00730A46"/>
    <w:rsid w:val="00730A8F"/>
    <w:rsid w:val="00730FE4"/>
    <w:rsid w:val="0073334B"/>
    <w:rsid w:val="00734A34"/>
    <w:rsid w:val="00736B11"/>
    <w:rsid w:val="0074019E"/>
    <w:rsid w:val="00740959"/>
    <w:rsid w:val="00743597"/>
    <w:rsid w:val="00744A96"/>
    <w:rsid w:val="00745D83"/>
    <w:rsid w:val="00747EBC"/>
    <w:rsid w:val="00751B64"/>
    <w:rsid w:val="007552D7"/>
    <w:rsid w:val="007560AB"/>
    <w:rsid w:val="00760352"/>
    <w:rsid w:val="00761ADE"/>
    <w:rsid w:val="00761E9A"/>
    <w:rsid w:val="00763D71"/>
    <w:rsid w:val="00765D4C"/>
    <w:rsid w:val="007663F7"/>
    <w:rsid w:val="007665DC"/>
    <w:rsid w:val="00767CD0"/>
    <w:rsid w:val="007704E4"/>
    <w:rsid w:val="00772095"/>
    <w:rsid w:val="007720DA"/>
    <w:rsid w:val="00772528"/>
    <w:rsid w:val="00772F1C"/>
    <w:rsid w:val="007735BF"/>
    <w:rsid w:val="0077446B"/>
    <w:rsid w:val="007758DD"/>
    <w:rsid w:val="00775E80"/>
    <w:rsid w:val="007763C2"/>
    <w:rsid w:val="00776434"/>
    <w:rsid w:val="007775D5"/>
    <w:rsid w:val="007801BA"/>
    <w:rsid w:val="00780660"/>
    <w:rsid w:val="00780676"/>
    <w:rsid w:val="0078116D"/>
    <w:rsid w:val="00781273"/>
    <w:rsid w:val="00781561"/>
    <w:rsid w:val="00782EC4"/>
    <w:rsid w:val="00783A4E"/>
    <w:rsid w:val="00785C25"/>
    <w:rsid w:val="00791824"/>
    <w:rsid w:val="0079222A"/>
    <w:rsid w:val="00792529"/>
    <w:rsid w:val="00793042"/>
    <w:rsid w:val="00793B23"/>
    <w:rsid w:val="00794708"/>
    <w:rsid w:val="0079485E"/>
    <w:rsid w:val="00794B0E"/>
    <w:rsid w:val="007961AE"/>
    <w:rsid w:val="007A1F8F"/>
    <w:rsid w:val="007A20D2"/>
    <w:rsid w:val="007A3462"/>
    <w:rsid w:val="007A4E43"/>
    <w:rsid w:val="007A5582"/>
    <w:rsid w:val="007A7DDA"/>
    <w:rsid w:val="007B0035"/>
    <w:rsid w:val="007B0303"/>
    <w:rsid w:val="007B0C77"/>
    <w:rsid w:val="007B1FA2"/>
    <w:rsid w:val="007B2AE4"/>
    <w:rsid w:val="007B391F"/>
    <w:rsid w:val="007B575A"/>
    <w:rsid w:val="007B6644"/>
    <w:rsid w:val="007B787D"/>
    <w:rsid w:val="007C13AD"/>
    <w:rsid w:val="007C1AB7"/>
    <w:rsid w:val="007C3342"/>
    <w:rsid w:val="007C358E"/>
    <w:rsid w:val="007C5199"/>
    <w:rsid w:val="007C5B1E"/>
    <w:rsid w:val="007C5E05"/>
    <w:rsid w:val="007C656F"/>
    <w:rsid w:val="007C6CB0"/>
    <w:rsid w:val="007C71FF"/>
    <w:rsid w:val="007C7535"/>
    <w:rsid w:val="007D06BA"/>
    <w:rsid w:val="007D132B"/>
    <w:rsid w:val="007D15E8"/>
    <w:rsid w:val="007D53FF"/>
    <w:rsid w:val="007D689D"/>
    <w:rsid w:val="007E06F7"/>
    <w:rsid w:val="007E0A27"/>
    <w:rsid w:val="007E26FC"/>
    <w:rsid w:val="007E3665"/>
    <w:rsid w:val="007E3863"/>
    <w:rsid w:val="007E4D57"/>
    <w:rsid w:val="007E7051"/>
    <w:rsid w:val="007E7875"/>
    <w:rsid w:val="007F1BDF"/>
    <w:rsid w:val="007F226E"/>
    <w:rsid w:val="007F4FCA"/>
    <w:rsid w:val="007F57BB"/>
    <w:rsid w:val="007F5D57"/>
    <w:rsid w:val="007F6A3C"/>
    <w:rsid w:val="007F7303"/>
    <w:rsid w:val="008022B4"/>
    <w:rsid w:val="00805079"/>
    <w:rsid w:val="00805570"/>
    <w:rsid w:val="00807498"/>
    <w:rsid w:val="00815722"/>
    <w:rsid w:val="00817954"/>
    <w:rsid w:val="008211C7"/>
    <w:rsid w:val="0082423F"/>
    <w:rsid w:val="00825878"/>
    <w:rsid w:val="00825CF4"/>
    <w:rsid w:val="00826253"/>
    <w:rsid w:val="008276CE"/>
    <w:rsid w:val="008301A5"/>
    <w:rsid w:val="00830334"/>
    <w:rsid w:val="00831346"/>
    <w:rsid w:val="00831F7E"/>
    <w:rsid w:val="00832226"/>
    <w:rsid w:val="00832B89"/>
    <w:rsid w:val="00833B95"/>
    <w:rsid w:val="00835D64"/>
    <w:rsid w:val="00836172"/>
    <w:rsid w:val="0083618A"/>
    <w:rsid w:val="00836493"/>
    <w:rsid w:val="00836794"/>
    <w:rsid w:val="008372D8"/>
    <w:rsid w:val="00837FA3"/>
    <w:rsid w:val="00837FF3"/>
    <w:rsid w:val="00841340"/>
    <w:rsid w:val="00844080"/>
    <w:rsid w:val="00851AB9"/>
    <w:rsid w:val="00851F8C"/>
    <w:rsid w:val="008543A0"/>
    <w:rsid w:val="008545C8"/>
    <w:rsid w:val="00854CF7"/>
    <w:rsid w:val="00854D07"/>
    <w:rsid w:val="00854F4B"/>
    <w:rsid w:val="00855395"/>
    <w:rsid w:val="0085645C"/>
    <w:rsid w:val="00862DBF"/>
    <w:rsid w:val="00862E8B"/>
    <w:rsid w:val="00862F7D"/>
    <w:rsid w:val="00863857"/>
    <w:rsid w:val="00863B91"/>
    <w:rsid w:val="00865075"/>
    <w:rsid w:val="0086554A"/>
    <w:rsid w:val="00865832"/>
    <w:rsid w:val="0086601F"/>
    <w:rsid w:val="00870A29"/>
    <w:rsid w:val="00871494"/>
    <w:rsid w:val="0087568E"/>
    <w:rsid w:val="00875855"/>
    <w:rsid w:val="008815C2"/>
    <w:rsid w:val="0088296D"/>
    <w:rsid w:val="00885207"/>
    <w:rsid w:val="0088527F"/>
    <w:rsid w:val="008858A0"/>
    <w:rsid w:val="008916FE"/>
    <w:rsid w:val="00892206"/>
    <w:rsid w:val="008932F8"/>
    <w:rsid w:val="0089502F"/>
    <w:rsid w:val="00895EEF"/>
    <w:rsid w:val="008968DF"/>
    <w:rsid w:val="0089692F"/>
    <w:rsid w:val="00896B5D"/>
    <w:rsid w:val="00896C33"/>
    <w:rsid w:val="008A3D66"/>
    <w:rsid w:val="008A3F50"/>
    <w:rsid w:val="008A6099"/>
    <w:rsid w:val="008A610C"/>
    <w:rsid w:val="008A6D18"/>
    <w:rsid w:val="008A7E48"/>
    <w:rsid w:val="008B00C3"/>
    <w:rsid w:val="008B1DED"/>
    <w:rsid w:val="008B3A9D"/>
    <w:rsid w:val="008B4DEF"/>
    <w:rsid w:val="008B7B88"/>
    <w:rsid w:val="008C1A83"/>
    <w:rsid w:val="008C1B43"/>
    <w:rsid w:val="008C2401"/>
    <w:rsid w:val="008C26BE"/>
    <w:rsid w:val="008C2B6F"/>
    <w:rsid w:val="008C3C7A"/>
    <w:rsid w:val="008C462A"/>
    <w:rsid w:val="008D096F"/>
    <w:rsid w:val="008D1439"/>
    <w:rsid w:val="008D2034"/>
    <w:rsid w:val="008D2C1E"/>
    <w:rsid w:val="008D3DA7"/>
    <w:rsid w:val="008D5997"/>
    <w:rsid w:val="008D6E1A"/>
    <w:rsid w:val="008D73D6"/>
    <w:rsid w:val="008E0126"/>
    <w:rsid w:val="008E4957"/>
    <w:rsid w:val="008E660A"/>
    <w:rsid w:val="008E680D"/>
    <w:rsid w:val="008E7179"/>
    <w:rsid w:val="008E7D1A"/>
    <w:rsid w:val="008E7FC0"/>
    <w:rsid w:val="008F23B7"/>
    <w:rsid w:val="008F2692"/>
    <w:rsid w:val="008F34A8"/>
    <w:rsid w:val="008F4412"/>
    <w:rsid w:val="008F4CE0"/>
    <w:rsid w:val="00900A3B"/>
    <w:rsid w:val="00900BF2"/>
    <w:rsid w:val="00900EA8"/>
    <w:rsid w:val="009046C7"/>
    <w:rsid w:val="009129A6"/>
    <w:rsid w:val="00913FAD"/>
    <w:rsid w:val="009143AD"/>
    <w:rsid w:val="00914751"/>
    <w:rsid w:val="009162B1"/>
    <w:rsid w:val="0091662E"/>
    <w:rsid w:val="0091663B"/>
    <w:rsid w:val="009166DD"/>
    <w:rsid w:val="00916CE1"/>
    <w:rsid w:val="009231C3"/>
    <w:rsid w:val="00924396"/>
    <w:rsid w:val="00924B42"/>
    <w:rsid w:val="00925ED6"/>
    <w:rsid w:val="009264FC"/>
    <w:rsid w:val="00927781"/>
    <w:rsid w:val="00931A4B"/>
    <w:rsid w:val="00932E40"/>
    <w:rsid w:val="009330A8"/>
    <w:rsid w:val="00933C1E"/>
    <w:rsid w:val="0093676A"/>
    <w:rsid w:val="00936B42"/>
    <w:rsid w:val="00937065"/>
    <w:rsid w:val="00937238"/>
    <w:rsid w:val="00937686"/>
    <w:rsid w:val="00937833"/>
    <w:rsid w:val="009438CC"/>
    <w:rsid w:val="009439FA"/>
    <w:rsid w:val="00944BD0"/>
    <w:rsid w:val="0094762D"/>
    <w:rsid w:val="00950D51"/>
    <w:rsid w:val="00952343"/>
    <w:rsid w:val="00954893"/>
    <w:rsid w:val="009555C2"/>
    <w:rsid w:val="00957A08"/>
    <w:rsid w:val="0096038A"/>
    <w:rsid w:val="0096089A"/>
    <w:rsid w:val="00961025"/>
    <w:rsid w:val="009618A0"/>
    <w:rsid w:val="00963EEC"/>
    <w:rsid w:val="00963EFA"/>
    <w:rsid w:val="00964518"/>
    <w:rsid w:val="00964BD5"/>
    <w:rsid w:val="00966FAD"/>
    <w:rsid w:val="00970875"/>
    <w:rsid w:val="0097160A"/>
    <w:rsid w:val="009733BE"/>
    <w:rsid w:val="0097413E"/>
    <w:rsid w:val="00974AF6"/>
    <w:rsid w:val="00976620"/>
    <w:rsid w:val="00976DDB"/>
    <w:rsid w:val="00983BE9"/>
    <w:rsid w:val="00983D3B"/>
    <w:rsid w:val="00986AFE"/>
    <w:rsid w:val="00990928"/>
    <w:rsid w:val="00990C17"/>
    <w:rsid w:val="00991F66"/>
    <w:rsid w:val="00992489"/>
    <w:rsid w:val="00994405"/>
    <w:rsid w:val="00994727"/>
    <w:rsid w:val="0099520B"/>
    <w:rsid w:val="0099551D"/>
    <w:rsid w:val="00996315"/>
    <w:rsid w:val="00996B12"/>
    <w:rsid w:val="00996F15"/>
    <w:rsid w:val="009975A1"/>
    <w:rsid w:val="009A0F05"/>
    <w:rsid w:val="009A0FD0"/>
    <w:rsid w:val="009A1AFC"/>
    <w:rsid w:val="009A380A"/>
    <w:rsid w:val="009A505A"/>
    <w:rsid w:val="009A6855"/>
    <w:rsid w:val="009A7287"/>
    <w:rsid w:val="009B1B6D"/>
    <w:rsid w:val="009B2583"/>
    <w:rsid w:val="009B403B"/>
    <w:rsid w:val="009B442F"/>
    <w:rsid w:val="009B4A7D"/>
    <w:rsid w:val="009B5180"/>
    <w:rsid w:val="009B7B2C"/>
    <w:rsid w:val="009B7FAB"/>
    <w:rsid w:val="009C180F"/>
    <w:rsid w:val="009C337C"/>
    <w:rsid w:val="009C37AF"/>
    <w:rsid w:val="009C453D"/>
    <w:rsid w:val="009D070F"/>
    <w:rsid w:val="009D1205"/>
    <w:rsid w:val="009D2620"/>
    <w:rsid w:val="009D359C"/>
    <w:rsid w:val="009D383B"/>
    <w:rsid w:val="009D7BDF"/>
    <w:rsid w:val="009E36F5"/>
    <w:rsid w:val="009E4002"/>
    <w:rsid w:val="009E4551"/>
    <w:rsid w:val="009E4BF8"/>
    <w:rsid w:val="009E5706"/>
    <w:rsid w:val="009E58F6"/>
    <w:rsid w:val="009E6C8B"/>
    <w:rsid w:val="009F060E"/>
    <w:rsid w:val="009F156E"/>
    <w:rsid w:val="009F2C67"/>
    <w:rsid w:val="009F36BA"/>
    <w:rsid w:val="009F3F82"/>
    <w:rsid w:val="009F49D2"/>
    <w:rsid w:val="009F4A3A"/>
    <w:rsid w:val="00A007F6"/>
    <w:rsid w:val="00A015CC"/>
    <w:rsid w:val="00A01601"/>
    <w:rsid w:val="00A017E3"/>
    <w:rsid w:val="00A01B5B"/>
    <w:rsid w:val="00A01BF9"/>
    <w:rsid w:val="00A04009"/>
    <w:rsid w:val="00A04FC5"/>
    <w:rsid w:val="00A054B6"/>
    <w:rsid w:val="00A05AE2"/>
    <w:rsid w:val="00A06955"/>
    <w:rsid w:val="00A072DD"/>
    <w:rsid w:val="00A12B15"/>
    <w:rsid w:val="00A153C5"/>
    <w:rsid w:val="00A16D0C"/>
    <w:rsid w:val="00A16D7E"/>
    <w:rsid w:val="00A20355"/>
    <w:rsid w:val="00A2288B"/>
    <w:rsid w:val="00A23223"/>
    <w:rsid w:val="00A238E2"/>
    <w:rsid w:val="00A2546C"/>
    <w:rsid w:val="00A258B9"/>
    <w:rsid w:val="00A2591B"/>
    <w:rsid w:val="00A26665"/>
    <w:rsid w:val="00A27022"/>
    <w:rsid w:val="00A27AED"/>
    <w:rsid w:val="00A27DE5"/>
    <w:rsid w:val="00A30034"/>
    <w:rsid w:val="00A30BC7"/>
    <w:rsid w:val="00A32E6A"/>
    <w:rsid w:val="00A35400"/>
    <w:rsid w:val="00A35C49"/>
    <w:rsid w:val="00A367BB"/>
    <w:rsid w:val="00A377E7"/>
    <w:rsid w:val="00A37DBF"/>
    <w:rsid w:val="00A4036B"/>
    <w:rsid w:val="00A40530"/>
    <w:rsid w:val="00A416E1"/>
    <w:rsid w:val="00A44F50"/>
    <w:rsid w:val="00A452A8"/>
    <w:rsid w:val="00A46C74"/>
    <w:rsid w:val="00A474E2"/>
    <w:rsid w:val="00A515BE"/>
    <w:rsid w:val="00A5184B"/>
    <w:rsid w:val="00A5513A"/>
    <w:rsid w:val="00A576CA"/>
    <w:rsid w:val="00A60053"/>
    <w:rsid w:val="00A64DCC"/>
    <w:rsid w:val="00A6534D"/>
    <w:rsid w:val="00A66A27"/>
    <w:rsid w:val="00A66BC4"/>
    <w:rsid w:val="00A67001"/>
    <w:rsid w:val="00A673DF"/>
    <w:rsid w:val="00A701B9"/>
    <w:rsid w:val="00A704A1"/>
    <w:rsid w:val="00A70A09"/>
    <w:rsid w:val="00A73793"/>
    <w:rsid w:val="00A740AB"/>
    <w:rsid w:val="00A7560C"/>
    <w:rsid w:val="00A776BD"/>
    <w:rsid w:val="00A81CDA"/>
    <w:rsid w:val="00A83776"/>
    <w:rsid w:val="00A840B7"/>
    <w:rsid w:val="00A84138"/>
    <w:rsid w:val="00A84DFF"/>
    <w:rsid w:val="00A8604C"/>
    <w:rsid w:val="00A86072"/>
    <w:rsid w:val="00A90777"/>
    <w:rsid w:val="00A920D0"/>
    <w:rsid w:val="00A92BF5"/>
    <w:rsid w:val="00A92CA5"/>
    <w:rsid w:val="00A95D4D"/>
    <w:rsid w:val="00A965AC"/>
    <w:rsid w:val="00A97570"/>
    <w:rsid w:val="00A9766A"/>
    <w:rsid w:val="00AA3688"/>
    <w:rsid w:val="00AA488B"/>
    <w:rsid w:val="00AA6471"/>
    <w:rsid w:val="00AA7A72"/>
    <w:rsid w:val="00AB1008"/>
    <w:rsid w:val="00AB3417"/>
    <w:rsid w:val="00AB3B50"/>
    <w:rsid w:val="00AB7903"/>
    <w:rsid w:val="00AC060F"/>
    <w:rsid w:val="00AC1072"/>
    <w:rsid w:val="00AC1B1A"/>
    <w:rsid w:val="00AC25C5"/>
    <w:rsid w:val="00AC2720"/>
    <w:rsid w:val="00AC2BBE"/>
    <w:rsid w:val="00AC503B"/>
    <w:rsid w:val="00AC5C9E"/>
    <w:rsid w:val="00AC63C2"/>
    <w:rsid w:val="00AD0A79"/>
    <w:rsid w:val="00AD1467"/>
    <w:rsid w:val="00AD166F"/>
    <w:rsid w:val="00AD206E"/>
    <w:rsid w:val="00AD23B5"/>
    <w:rsid w:val="00AD31FF"/>
    <w:rsid w:val="00AD3EC6"/>
    <w:rsid w:val="00AD7331"/>
    <w:rsid w:val="00AD740C"/>
    <w:rsid w:val="00AE1663"/>
    <w:rsid w:val="00AE2D2E"/>
    <w:rsid w:val="00AE44C7"/>
    <w:rsid w:val="00AE65C7"/>
    <w:rsid w:val="00AE6E44"/>
    <w:rsid w:val="00AE7110"/>
    <w:rsid w:val="00AF0600"/>
    <w:rsid w:val="00AF12CE"/>
    <w:rsid w:val="00AF4DCE"/>
    <w:rsid w:val="00AF57BA"/>
    <w:rsid w:val="00AF6FEF"/>
    <w:rsid w:val="00B00C9F"/>
    <w:rsid w:val="00B01B8C"/>
    <w:rsid w:val="00B01E33"/>
    <w:rsid w:val="00B01FA2"/>
    <w:rsid w:val="00B02BD4"/>
    <w:rsid w:val="00B02D76"/>
    <w:rsid w:val="00B02FD6"/>
    <w:rsid w:val="00B03A0E"/>
    <w:rsid w:val="00B06C0E"/>
    <w:rsid w:val="00B106F1"/>
    <w:rsid w:val="00B125C6"/>
    <w:rsid w:val="00B12FC9"/>
    <w:rsid w:val="00B17272"/>
    <w:rsid w:val="00B17BF6"/>
    <w:rsid w:val="00B17DB7"/>
    <w:rsid w:val="00B200EB"/>
    <w:rsid w:val="00B20965"/>
    <w:rsid w:val="00B20BA2"/>
    <w:rsid w:val="00B21829"/>
    <w:rsid w:val="00B2225A"/>
    <w:rsid w:val="00B2367C"/>
    <w:rsid w:val="00B239AC"/>
    <w:rsid w:val="00B30B24"/>
    <w:rsid w:val="00B37CD4"/>
    <w:rsid w:val="00B4351F"/>
    <w:rsid w:val="00B43EEE"/>
    <w:rsid w:val="00B442FD"/>
    <w:rsid w:val="00B456E6"/>
    <w:rsid w:val="00B45843"/>
    <w:rsid w:val="00B458E8"/>
    <w:rsid w:val="00B45B4B"/>
    <w:rsid w:val="00B469AA"/>
    <w:rsid w:val="00B469DA"/>
    <w:rsid w:val="00B46CAD"/>
    <w:rsid w:val="00B502B8"/>
    <w:rsid w:val="00B51C5A"/>
    <w:rsid w:val="00B52653"/>
    <w:rsid w:val="00B5452D"/>
    <w:rsid w:val="00B55AD9"/>
    <w:rsid w:val="00B56F0F"/>
    <w:rsid w:val="00B577A0"/>
    <w:rsid w:val="00B609AC"/>
    <w:rsid w:val="00B64016"/>
    <w:rsid w:val="00B64071"/>
    <w:rsid w:val="00B64447"/>
    <w:rsid w:val="00B647F0"/>
    <w:rsid w:val="00B6523D"/>
    <w:rsid w:val="00B65BC4"/>
    <w:rsid w:val="00B66F3F"/>
    <w:rsid w:val="00B6730E"/>
    <w:rsid w:val="00B70651"/>
    <w:rsid w:val="00B7066A"/>
    <w:rsid w:val="00B70D20"/>
    <w:rsid w:val="00B70D82"/>
    <w:rsid w:val="00B7297A"/>
    <w:rsid w:val="00B73C53"/>
    <w:rsid w:val="00B73E64"/>
    <w:rsid w:val="00B74CC4"/>
    <w:rsid w:val="00B751AC"/>
    <w:rsid w:val="00B813F7"/>
    <w:rsid w:val="00B8162E"/>
    <w:rsid w:val="00B83BD3"/>
    <w:rsid w:val="00B8411A"/>
    <w:rsid w:val="00B84236"/>
    <w:rsid w:val="00B8651B"/>
    <w:rsid w:val="00B87202"/>
    <w:rsid w:val="00B92EEF"/>
    <w:rsid w:val="00B9498D"/>
    <w:rsid w:val="00B95539"/>
    <w:rsid w:val="00B95576"/>
    <w:rsid w:val="00B95D5C"/>
    <w:rsid w:val="00BA0703"/>
    <w:rsid w:val="00BA1DC7"/>
    <w:rsid w:val="00BA1EEA"/>
    <w:rsid w:val="00BA1F3F"/>
    <w:rsid w:val="00BA5197"/>
    <w:rsid w:val="00BA7DC9"/>
    <w:rsid w:val="00BA7F59"/>
    <w:rsid w:val="00BB0E78"/>
    <w:rsid w:val="00BB3010"/>
    <w:rsid w:val="00BB32A6"/>
    <w:rsid w:val="00BB5941"/>
    <w:rsid w:val="00BC07C4"/>
    <w:rsid w:val="00BC5A83"/>
    <w:rsid w:val="00BC65CF"/>
    <w:rsid w:val="00BC6E1A"/>
    <w:rsid w:val="00BC7528"/>
    <w:rsid w:val="00BD01D8"/>
    <w:rsid w:val="00BD0B36"/>
    <w:rsid w:val="00BD2883"/>
    <w:rsid w:val="00BD2F3A"/>
    <w:rsid w:val="00BD340D"/>
    <w:rsid w:val="00BD379E"/>
    <w:rsid w:val="00BD4D3C"/>
    <w:rsid w:val="00BD5A63"/>
    <w:rsid w:val="00BD64A0"/>
    <w:rsid w:val="00BD7E6C"/>
    <w:rsid w:val="00BE2605"/>
    <w:rsid w:val="00BE31A9"/>
    <w:rsid w:val="00BE3356"/>
    <w:rsid w:val="00BE3EFA"/>
    <w:rsid w:val="00BE3FD1"/>
    <w:rsid w:val="00BE420B"/>
    <w:rsid w:val="00BE61CB"/>
    <w:rsid w:val="00BE6D37"/>
    <w:rsid w:val="00BE77A0"/>
    <w:rsid w:val="00BF00D1"/>
    <w:rsid w:val="00BF1443"/>
    <w:rsid w:val="00BF218B"/>
    <w:rsid w:val="00BF5693"/>
    <w:rsid w:val="00BF6B30"/>
    <w:rsid w:val="00C0094D"/>
    <w:rsid w:val="00C01074"/>
    <w:rsid w:val="00C013C1"/>
    <w:rsid w:val="00C04709"/>
    <w:rsid w:val="00C05F81"/>
    <w:rsid w:val="00C10A05"/>
    <w:rsid w:val="00C1155C"/>
    <w:rsid w:val="00C11F23"/>
    <w:rsid w:val="00C1309D"/>
    <w:rsid w:val="00C13172"/>
    <w:rsid w:val="00C131F4"/>
    <w:rsid w:val="00C1359A"/>
    <w:rsid w:val="00C14011"/>
    <w:rsid w:val="00C168DF"/>
    <w:rsid w:val="00C17131"/>
    <w:rsid w:val="00C17C5B"/>
    <w:rsid w:val="00C223A6"/>
    <w:rsid w:val="00C225DA"/>
    <w:rsid w:val="00C246B2"/>
    <w:rsid w:val="00C2645A"/>
    <w:rsid w:val="00C26AEC"/>
    <w:rsid w:val="00C3143C"/>
    <w:rsid w:val="00C31874"/>
    <w:rsid w:val="00C32831"/>
    <w:rsid w:val="00C328B4"/>
    <w:rsid w:val="00C32C92"/>
    <w:rsid w:val="00C32FFA"/>
    <w:rsid w:val="00C34503"/>
    <w:rsid w:val="00C3484D"/>
    <w:rsid w:val="00C3686A"/>
    <w:rsid w:val="00C416B4"/>
    <w:rsid w:val="00C42B0F"/>
    <w:rsid w:val="00C43FD5"/>
    <w:rsid w:val="00C4722F"/>
    <w:rsid w:val="00C47746"/>
    <w:rsid w:val="00C5180D"/>
    <w:rsid w:val="00C52762"/>
    <w:rsid w:val="00C5277C"/>
    <w:rsid w:val="00C53690"/>
    <w:rsid w:val="00C55C09"/>
    <w:rsid w:val="00C63DD6"/>
    <w:rsid w:val="00C64229"/>
    <w:rsid w:val="00C64DE5"/>
    <w:rsid w:val="00C65C59"/>
    <w:rsid w:val="00C66C06"/>
    <w:rsid w:val="00C67424"/>
    <w:rsid w:val="00C70D3A"/>
    <w:rsid w:val="00C71337"/>
    <w:rsid w:val="00C73986"/>
    <w:rsid w:val="00C757AB"/>
    <w:rsid w:val="00C76F63"/>
    <w:rsid w:val="00C76F6E"/>
    <w:rsid w:val="00C80C79"/>
    <w:rsid w:val="00C86B55"/>
    <w:rsid w:val="00C87C49"/>
    <w:rsid w:val="00C9247C"/>
    <w:rsid w:val="00C92DD1"/>
    <w:rsid w:val="00C93043"/>
    <w:rsid w:val="00C93371"/>
    <w:rsid w:val="00C93753"/>
    <w:rsid w:val="00C93FA6"/>
    <w:rsid w:val="00C94DED"/>
    <w:rsid w:val="00C9534C"/>
    <w:rsid w:val="00C955FD"/>
    <w:rsid w:val="00C956CE"/>
    <w:rsid w:val="00C95CA7"/>
    <w:rsid w:val="00CA4760"/>
    <w:rsid w:val="00CA492F"/>
    <w:rsid w:val="00CA73FC"/>
    <w:rsid w:val="00CA7531"/>
    <w:rsid w:val="00CA7FAB"/>
    <w:rsid w:val="00CB0705"/>
    <w:rsid w:val="00CB1755"/>
    <w:rsid w:val="00CB270A"/>
    <w:rsid w:val="00CB2862"/>
    <w:rsid w:val="00CB3A3F"/>
    <w:rsid w:val="00CB4055"/>
    <w:rsid w:val="00CB4B99"/>
    <w:rsid w:val="00CB5273"/>
    <w:rsid w:val="00CB6372"/>
    <w:rsid w:val="00CB6D4F"/>
    <w:rsid w:val="00CB7334"/>
    <w:rsid w:val="00CB762B"/>
    <w:rsid w:val="00CC1C7B"/>
    <w:rsid w:val="00CC3FC1"/>
    <w:rsid w:val="00CC459D"/>
    <w:rsid w:val="00CC5470"/>
    <w:rsid w:val="00CC675A"/>
    <w:rsid w:val="00CC77E4"/>
    <w:rsid w:val="00CD1311"/>
    <w:rsid w:val="00CD2B04"/>
    <w:rsid w:val="00CD2FC9"/>
    <w:rsid w:val="00CD3036"/>
    <w:rsid w:val="00CD402C"/>
    <w:rsid w:val="00CD577E"/>
    <w:rsid w:val="00CD6DAE"/>
    <w:rsid w:val="00CD75FC"/>
    <w:rsid w:val="00CE1BD5"/>
    <w:rsid w:val="00CE2B07"/>
    <w:rsid w:val="00CE2BA3"/>
    <w:rsid w:val="00CE345A"/>
    <w:rsid w:val="00CE347F"/>
    <w:rsid w:val="00CE37AE"/>
    <w:rsid w:val="00CE4226"/>
    <w:rsid w:val="00CE4635"/>
    <w:rsid w:val="00CE62A6"/>
    <w:rsid w:val="00CE6E1C"/>
    <w:rsid w:val="00CE6F1A"/>
    <w:rsid w:val="00CF06D8"/>
    <w:rsid w:val="00CF0C98"/>
    <w:rsid w:val="00CF15D2"/>
    <w:rsid w:val="00CF19ED"/>
    <w:rsid w:val="00CF24E8"/>
    <w:rsid w:val="00CF323E"/>
    <w:rsid w:val="00CF5563"/>
    <w:rsid w:val="00CF557B"/>
    <w:rsid w:val="00CF68CF"/>
    <w:rsid w:val="00CF6D0B"/>
    <w:rsid w:val="00CF6E0E"/>
    <w:rsid w:val="00D0463D"/>
    <w:rsid w:val="00D05E84"/>
    <w:rsid w:val="00D0755A"/>
    <w:rsid w:val="00D102A1"/>
    <w:rsid w:val="00D13030"/>
    <w:rsid w:val="00D1598E"/>
    <w:rsid w:val="00D15E68"/>
    <w:rsid w:val="00D16793"/>
    <w:rsid w:val="00D169B5"/>
    <w:rsid w:val="00D169FF"/>
    <w:rsid w:val="00D16DFA"/>
    <w:rsid w:val="00D17298"/>
    <w:rsid w:val="00D178B5"/>
    <w:rsid w:val="00D17C24"/>
    <w:rsid w:val="00D17F75"/>
    <w:rsid w:val="00D24D44"/>
    <w:rsid w:val="00D25252"/>
    <w:rsid w:val="00D266DE"/>
    <w:rsid w:val="00D3466E"/>
    <w:rsid w:val="00D368F2"/>
    <w:rsid w:val="00D3723C"/>
    <w:rsid w:val="00D40841"/>
    <w:rsid w:val="00D42135"/>
    <w:rsid w:val="00D424BE"/>
    <w:rsid w:val="00D4292D"/>
    <w:rsid w:val="00D42C95"/>
    <w:rsid w:val="00D459F0"/>
    <w:rsid w:val="00D45D6F"/>
    <w:rsid w:val="00D47149"/>
    <w:rsid w:val="00D50FA6"/>
    <w:rsid w:val="00D51A0A"/>
    <w:rsid w:val="00D55870"/>
    <w:rsid w:val="00D55A19"/>
    <w:rsid w:val="00D56065"/>
    <w:rsid w:val="00D56E35"/>
    <w:rsid w:val="00D648E2"/>
    <w:rsid w:val="00D64FD7"/>
    <w:rsid w:val="00D71634"/>
    <w:rsid w:val="00D7191C"/>
    <w:rsid w:val="00D73F72"/>
    <w:rsid w:val="00D7599C"/>
    <w:rsid w:val="00D76371"/>
    <w:rsid w:val="00D77CED"/>
    <w:rsid w:val="00D812C2"/>
    <w:rsid w:val="00D832B1"/>
    <w:rsid w:val="00D83465"/>
    <w:rsid w:val="00D84D01"/>
    <w:rsid w:val="00D85E48"/>
    <w:rsid w:val="00D86446"/>
    <w:rsid w:val="00D8687A"/>
    <w:rsid w:val="00D87B48"/>
    <w:rsid w:val="00D90372"/>
    <w:rsid w:val="00D91166"/>
    <w:rsid w:val="00D91860"/>
    <w:rsid w:val="00D93A70"/>
    <w:rsid w:val="00D96177"/>
    <w:rsid w:val="00D978A4"/>
    <w:rsid w:val="00DA2937"/>
    <w:rsid w:val="00DA2D89"/>
    <w:rsid w:val="00DA4074"/>
    <w:rsid w:val="00DA7F8B"/>
    <w:rsid w:val="00DB0F91"/>
    <w:rsid w:val="00DB19C9"/>
    <w:rsid w:val="00DB4163"/>
    <w:rsid w:val="00DB41C9"/>
    <w:rsid w:val="00DB6A59"/>
    <w:rsid w:val="00DB6BC7"/>
    <w:rsid w:val="00DB774F"/>
    <w:rsid w:val="00DC1450"/>
    <w:rsid w:val="00DC2B97"/>
    <w:rsid w:val="00DC44DA"/>
    <w:rsid w:val="00DC4B28"/>
    <w:rsid w:val="00DC4EC1"/>
    <w:rsid w:val="00DC5128"/>
    <w:rsid w:val="00DC5214"/>
    <w:rsid w:val="00DC6637"/>
    <w:rsid w:val="00DC7074"/>
    <w:rsid w:val="00DC740A"/>
    <w:rsid w:val="00DD0114"/>
    <w:rsid w:val="00DD0B94"/>
    <w:rsid w:val="00DD0FB7"/>
    <w:rsid w:val="00DD1A38"/>
    <w:rsid w:val="00DD4895"/>
    <w:rsid w:val="00DD4BE5"/>
    <w:rsid w:val="00DD5971"/>
    <w:rsid w:val="00DD645D"/>
    <w:rsid w:val="00DD7008"/>
    <w:rsid w:val="00DE2A29"/>
    <w:rsid w:val="00DE2A35"/>
    <w:rsid w:val="00DE33C4"/>
    <w:rsid w:val="00DE4EA1"/>
    <w:rsid w:val="00DE6462"/>
    <w:rsid w:val="00DE74F0"/>
    <w:rsid w:val="00DE75A9"/>
    <w:rsid w:val="00DF50C7"/>
    <w:rsid w:val="00DF5C48"/>
    <w:rsid w:val="00DF656B"/>
    <w:rsid w:val="00DF66F5"/>
    <w:rsid w:val="00DF74C3"/>
    <w:rsid w:val="00DF7ABC"/>
    <w:rsid w:val="00E0279C"/>
    <w:rsid w:val="00E059B7"/>
    <w:rsid w:val="00E05E81"/>
    <w:rsid w:val="00E10D5F"/>
    <w:rsid w:val="00E112A2"/>
    <w:rsid w:val="00E125D7"/>
    <w:rsid w:val="00E1371C"/>
    <w:rsid w:val="00E13F06"/>
    <w:rsid w:val="00E153E2"/>
    <w:rsid w:val="00E174DF"/>
    <w:rsid w:val="00E20144"/>
    <w:rsid w:val="00E26DEB"/>
    <w:rsid w:val="00E27373"/>
    <w:rsid w:val="00E30046"/>
    <w:rsid w:val="00E3119D"/>
    <w:rsid w:val="00E31782"/>
    <w:rsid w:val="00E34167"/>
    <w:rsid w:val="00E40CDF"/>
    <w:rsid w:val="00E415EC"/>
    <w:rsid w:val="00E43B33"/>
    <w:rsid w:val="00E43ECB"/>
    <w:rsid w:val="00E4580F"/>
    <w:rsid w:val="00E45BF2"/>
    <w:rsid w:val="00E467EB"/>
    <w:rsid w:val="00E50CA5"/>
    <w:rsid w:val="00E5501B"/>
    <w:rsid w:val="00E55D6F"/>
    <w:rsid w:val="00E55F81"/>
    <w:rsid w:val="00E56B30"/>
    <w:rsid w:val="00E56E5C"/>
    <w:rsid w:val="00E60714"/>
    <w:rsid w:val="00E61ABA"/>
    <w:rsid w:val="00E63331"/>
    <w:rsid w:val="00E63A0F"/>
    <w:rsid w:val="00E65BE5"/>
    <w:rsid w:val="00E7084F"/>
    <w:rsid w:val="00E7152C"/>
    <w:rsid w:val="00E72695"/>
    <w:rsid w:val="00E7321B"/>
    <w:rsid w:val="00E7340C"/>
    <w:rsid w:val="00E73AC6"/>
    <w:rsid w:val="00E81872"/>
    <w:rsid w:val="00E8311C"/>
    <w:rsid w:val="00E83525"/>
    <w:rsid w:val="00E861A4"/>
    <w:rsid w:val="00E87731"/>
    <w:rsid w:val="00E92121"/>
    <w:rsid w:val="00E92125"/>
    <w:rsid w:val="00E94892"/>
    <w:rsid w:val="00E96099"/>
    <w:rsid w:val="00E965BD"/>
    <w:rsid w:val="00EA0092"/>
    <w:rsid w:val="00EA0AF0"/>
    <w:rsid w:val="00EA15E6"/>
    <w:rsid w:val="00EA1DAD"/>
    <w:rsid w:val="00EA35E1"/>
    <w:rsid w:val="00EA3DD8"/>
    <w:rsid w:val="00EA5183"/>
    <w:rsid w:val="00EA57FB"/>
    <w:rsid w:val="00EA6513"/>
    <w:rsid w:val="00EA7AD3"/>
    <w:rsid w:val="00EB0F90"/>
    <w:rsid w:val="00EB14F9"/>
    <w:rsid w:val="00EB15FC"/>
    <w:rsid w:val="00EB4474"/>
    <w:rsid w:val="00EB459D"/>
    <w:rsid w:val="00EB45BE"/>
    <w:rsid w:val="00EB5731"/>
    <w:rsid w:val="00EC039E"/>
    <w:rsid w:val="00EC188A"/>
    <w:rsid w:val="00EC3912"/>
    <w:rsid w:val="00EC4FFE"/>
    <w:rsid w:val="00EC6FF8"/>
    <w:rsid w:val="00EC727D"/>
    <w:rsid w:val="00ED0B45"/>
    <w:rsid w:val="00ED0FE7"/>
    <w:rsid w:val="00ED294F"/>
    <w:rsid w:val="00ED4EB8"/>
    <w:rsid w:val="00ED5AA4"/>
    <w:rsid w:val="00ED60A1"/>
    <w:rsid w:val="00ED6C15"/>
    <w:rsid w:val="00EE04AC"/>
    <w:rsid w:val="00EE3344"/>
    <w:rsid w:val="00EE4355"/>
    <w:rsid w:val="00EE52D8"/>
    <w:rsid w:val="00EE5DDD"/>
    <w:rsid w:val="00EE659B"/>
    <w:rsid w:val="00EF0889"/>
    <w:rsid w:val="00EF1974"/>
    <w:rsid w:val="00EF1F1E"/>
    <w:rsid w:val="00EF2A51"/>
    <w:rsid w:val="00EF2D5F"/>
    <w:rsid w:val="00EF4808"/>
    <w:rsid w:val="00EF48C8"/>
    <w:rsid w:val="00EF6007"/>
    <w:rsid w:val="00EF666C"/>
    <w:rsid w:val="00EF6BA2"/>
    <w:rsid w:val="00EF70E1"/>
    <w:rsid w:val="00EF7F65"/>
    <w:rsid w:val="00F000BB"/>
    <w:rsid w:val="00F00260"/>
    <w:rsid w:val="00F01A46"/>
    <w:rsid w:val="00F070FD"/>
    <w:rsid w:val="00F07CBE"/>
    <w:rsid w:val="00F103D4"/>
    <w:rsid w:val="00F10A0B"/>
    <w:rsid w:val="00F10E7B"/>
    <w:rsid w:val="00F11FAC"/>
    <w:rsid w:val="00F1251D"/>
    <w:rsid w:val="00F129E3"/>
    <w:rsid w:val="00F14CB4"/>
    <w:rsid w:val="00F1761E"/>
    <w:rsid w:val="00F209C9"/>
    <w:rsid w:val="00F22219"/>
    <w:rsid w:val="00F2299F"/>
    <w:rsid w:val="00F23077"/>
    <w:rsid w:val="00F235BB"/>
    <w:rsid w:val="00F2452C"/>
    <w:rsid w:val="00F24612"/>
    <w:rsid w:val="00F24DAF"/>
    <w:rsid w:val="00F24F87"/>
    <w:rsid w:val="00F250B9"/>
    <w:rsid w:val="00F256CE"/>
    <w:rsid w:val="00F2770A"/>
    <w:rsid w:val="00F32444"/>
    <w:rsid w:val="00F329AA"/>
    <w:rsid w:val="00F32D3F"/>
    <w:rsid w:val="00F33825"/>
    <w:rsid w:val="00F35D9E"/>
    <w:rsid w:val="00F372C4"/>
    <w:rsid w:val="00F404AD"/>
    <w:rsid w:val="00F41278"/>
    <w:rsid w:val="00F41400"/>
    <w:rsid w:val="00F424E0"/>
    <w:rsid w:val="00F42601"/>
    <w:rsid w:val="00F42741"/>
    <w:rsid w:val="00F439F7"/>
    <w:rsid w:val="00F44225"/>
    <w:rsid w:val="00F44B58"/>
    <w:rsid w:val="00F465A8"/>
    <w:rsid w:val="00F52395"/>
    <w:rsid w:val="00F52916"/>
    <w:rsid w:val="00F53B7F"/>
    <w:rsid w:val="00F55124"/>
    <w:rsid w:val="00F551E2"/>
    <w:rsid w:val="00F57676"/>
    <w:rsid w:val="00F60F19"/>
    <w:rsid w:val="00F61B9B"/>
    <w:rsid w:val="00F620C4"/>
    <w:rsid w:val="00F636E7"/>
    <w:rsid w:val="00F64638"/>
    <w:rsid w:val="00F65446"/>
    <w:rsid w:val="00F66297"/>
    <w:rsid w:val="00F71BC1"/>
    <w:rsid w:val="00F73381"/>
    <w:rsid w:val="00F75964"/>
    <w:rsid w:val="00F77223"/>
    <w:rsid w:val="00F8022C"/>
    <w:rsid w:val="00F83826"/>
    <w:rsid w:val="00F847C2"/>
    <w:rsid w:val="00F85BE4"/>
    <w:rsid w:val="00F85D6C"/>
    <w:rsid w:val="00F86DBA"/>
    <w:rsid w:val="00F9099A"/>
    <w:rsid w:val="00F90FBC"/>
    <w:rsid w:val="00F91B6A"/>
    <w:rsid w:val="00F92C78"/>
    <w:rsid w:val="00F930FA"/>
    <w:rsid w:val="00F94AC5"/>
    <w:rsid w:val="00F94BE6"/>
    <w:rsid w:val="00F95D64"/>
    <w:rsid w:val="00F9699E"/>
    <w:rsid w:val="00F96A7D"/>
    <w:rsid w:val="00F96B9E"/>
    <w:rsid w:val="00F9737F"/>
    <w:rsid w:val="00FA1901"/>
    <w:rsid w:val="00FA2A78"/>
    <w:rsid w:val="00FA35E4"/>
    <w:rsid w:val="00FA49B9"/>
    <w:rsid w:val="00FA4D26"/>
    <w:rsid w:val="00FA524A"/>
    <w:rsid w:val="00FA63AD"/>
    <w:rsid w:val="00FA6F77"/>
    <w:rsid w:val="00FB1692"/>
    <w:rsid w:val="00FB1AC0"/>
    <w:rsid w:val="00FB1B0E"/>
    <w:rsid w:val="00FB21CF"/>
    <w:rsid w:val="00FB4162"/>
    <w:rsid w:val="00FB42E3"/>
    <w:rsid w:val="00FB4ACC"/>
    <w:rsid w:val="00FB6904"/>
    <w:rsid w:val="00FB7FF6"/>
    <w:rsid w:val="00FC10ED"/>
    <w:rsid w:val="00FC1427"/>
    <w:rsid w:val="00FC179E"/>
    <w:rsid w:val="00FC185F"/>
    <w:rsid w:val="00FC243A"/>
    <w:rsid w:val="00FC2F65"/>
    <w:rsid w:val="00FC3973"/>
    <w:rsid w:val="00FC3C0A"/>
    <w:rsid w:val="00FD009B"/>
    <w:rsid w:val="00FD0BE1"/>
    <w:rsid w:val="00FD0E00"/>
    <w:rsid w:val="00FD208D"/>
    <w:rsid w:val="00FD2098"/>
    <w:rsid w:val="00FD302F"/>
    <w:rsid w:val="00FD3925"/>
    <w:rsid w:val="00FD5FEA"/>
    <w:rsid w:val="00FD6E34"/>
    <w:rsid w:val="00FD7DCA"/>
    <w:rsid w:val="00FE03E2"/>
    <w:rsid w:val="00FE207D"/>
    <w:rsid w:val="00FE3CBD"/>
    <w:rsid w:val="00FE4486"/>
    <w:rsid w:val="00FE6997"/>
    <w:rsid w:val="00FF0468"/>
    <w:rsid w:val="00FF04C5"/>
    <w:rsid w:val="00FF1A6D"/>
    <w:rsid w:val="00FF203E"/>
    <w:rsid w:val="00FF20E9"/>
    <w:rsid w:val="00FF3098"/>
    <w:rsid w:val="00FF3EA1"/>
    <w:rsid w:val="00FF4AF8"/>
    <w:rsid w:val="00FF5585"/>
    <w:rsid w:val="00FF5A42"/>
    <w:rsid w:val="00FF5DD3"/>
    <w:rsid w:val="00FF661C"/>
    <w:rsid w:val="00FF6983"/>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676"/>
    <w:pPr>
      <w:spacing w:after="200" w:line="276" w:lineRule="auto"/>
    </w:pPr>
    <w:rPr>
      <w:lang w:eastAsia="en-US"/>
    </w:rPr>
  </w:style>
  <w:style w:type="paragraph" w:styleId="Heading1">
    <w:name w:val="heading 1"/>
    <w:basedOn w:val="Normal"/>
    <w:next w:val="Normal"/>
    <w:link w:val="Heading1Char"/>
    <w:uiPriority w:val="99"/>
    <w:qFormat/>
    <w:rsid w:val="006C50A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6C50A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CE1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DC145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DC145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qFormat/>
    <w:rsid w:val="00F4140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0A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6C50A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E1BD5"/>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locked/>
    <w:rsid w:val="00DC1450"/>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DC1450"/>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locked/>
    <w:rsid w:val="00F41400"/>
    <w:rPr>
      <w:rFonts w:ascii="Calibri" w:hAnsi="Calibri" w:cs="Times New Roman"/>
      <w:b/>
      <w:bCs/>
      <w:sz w:val="22"/>
      <w:szCs w:val="22"/>
      <w:lang w:eastAsia="en-US"/>
    </w:rPr>
  </w:style>
  <w:style w:type="character" w:styleId="Hyperlink">
    <w:name w:val="Hyperlink"/>
    <w:basedOn w:val="DefaultParagraphFont"/>
    <w:uiPriority w:val="99"/>
    <w:rsid w:val="0079222A"/>
    <w:rPr>
      <w:rFonts w:cs="Times New Roman"/>
      <w:color w:val="0000FF"/>
      <w:u w:val="single"/>
    </w:rPr>
  </w:style>
  <w:style w:type="paragraph" w:styleId="ListParagraph">
    <w:name w:val="List Paragraph"/>
    <w:basedOn w:val="Normal"/>
    <w:uiPriority w:val="99"/>
    <w:qFormat/>
    <w:rsid w:val="00D93A70"/>
    <w:pPr>
      <w:ind w:left="720"/>
      <w:contextualSpacing/>
    </w:pPr>
  </w:style>
  <w:style w:type="paragraph" w:styleId="BalloonText">
    <w:name w:val="Balloon Text"/>
    <w:basedOn w:val="Normal"/>
    <w:link w:val="BalloonTextChar"/>
    <w:uiPriority w:val="99"/>
    <w:semiHidden/>
    <w:rsid w:val="007C5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5E05"/>
    <w:rPr>
      <w:rFonts w:ascii="Tahoma" w:hAnsi="Tahoma" w:cs="Tahoma"/>
      <w:sz w:val="16"/>
      <w:szCs w:val="16"/>
    </w:rPr>
  </w:style>
  <w:style w:type="character" w:styleId="CommentReference">
    <w:name w:val="annotation reference"/>
    <w:basedOn w:val="DefaultParagraphFont"/>
    <w:uiPriority w:val="99"/>
    <w:semiHidden/>
    <w:rsid w:val="00BD01D8"/>
    <w:rPr>
      <w:rFonts w:cs="Times New Roman"/>
      <w:sz w:val="16"/>
      <w:szCs w:val="16"/>
    </w:rPr>
  </w:style>
  <w:style w:type="paragraph" w:styleId="CommentText">
    <w:name w:val="annotation text"/>
    <w:basedOn w:val="Normal"/>
    <w:link w:val="CommentTextChar"/>
    <w:uiPriority w:val="99"/>
    <w:semiHidden/>
    <w:rsid w:val="00BD01D8"/>
    <w:rPr>
      <w:sz w:val="20"/>
      <w:szCs w:val="20"/>
    </w:rPr>
  </w:style>
  <w:style w:type="character" w:customStyle="1" w:styleId="CommentTextChar">
    <w:name w:val="Comment Text Char"/>
    <w:basedOn w:val="DefaultParagraphFont"/>
    <w:link w:val="CommentText"/>
    <w:uiPriority w:val="99"/>
    <w:semiHidden/>
    <w:locked/>
    <w:rsid w:val="00BD01D8"/>
    <w:rPr>
      <w:rFonts w:cs="Times New Roman"/>
      <w:lang w:eastAsia="en-US"/>
    </w:rPr>
  </w:style>
  <w:style w:type="paragraph" w:styleId="CommentSubject">
    <w:name w:val="annotation subject"/>
    <w:basedOn w:val="CommentText"/>
    <w:next w:val="CommentText"/>
    <w:link w:val="CommentSubjectChar"/>
    <w:uiPriority w:val="99"/>
    <w:semiHidden/>
    <w:rsid w:val="00BD01D8"/>
    <w:rPr>
      <w:b/>
      <w:bCs/>
    </w:rPr>
  </w:style>
  <w:style w:type="character" w:customStyle="1" w:styleId="CommentSubjectChar">
    <w:name w:val="Comment Subject Char"/>
    <w:basedOn w:val="CommentTextChar"/>
    <w:link w:val="CommentSubject"/>
    <w:uiPriority w:val="99"/>
    <w:semiHidden/>
    <w:locked/>
    <w:rsid w:val="00BD01D8"/>
    <w:rPr>
      <w:rFonts w:cs="Times New Roman"/>
      <w:b/>
      <w:bCs/>
      <w:lang w:eastAsia="en-US"/>
    </w:rPr>
  </w:style>
  <w:style w:type="character" w:customStyle="1" w:styleId="AERbody">
    <w:name w:val="AER body"/>
    <w:basedOn w:val="DefaultParagraphFont"/>
    <w:uiPriority w:val="99"/>
    <w:rsid w:val="006C50AD"/>
    <w:rPr>
      <w:rFonts w:ascii="Gautami" w:hAnsi="Gautami" w:cs="Times New Roman"/>
      <w:color w:val="auto"/>
      <w:sz w:val="20"/>
    </w:rPr>
  </w:style>
  <w:style w:type="paragraph" w:customStyle="1" w:styleId="AERbodytext">
    <w:name w:val="AER body text"/>
    <w:uiPriority w:val="99"/>
    <w:rsid w:val="006C50AD"/>
    <w:pPr>
      <w:numPr>
        <w:numId w:val="11"/>
      </w:numPr>
      <w:spacing w:after="240" w:line="288" w:lineRule="auto"/>
      <w:jc w:val="both"/>
    </w:pPr>
    <w:rPr>
      <w:rFonts w:ascii="Gautami" w:eastAsia="Times New Roman" w:hAnsi="Gautami"/>
      <w:sz w:val="20"/>
      <w:szCs w:val="24"/>
      <w:lang w:eastAsia="en-US"/>
    </w:rPr>
  </w:style>
  <w:style w:type="paragraph" w:customStyle="1" w:styleId="AERbulletlistsecondstyle">
    <w:name w:val="AER bullet list (second style)"/>
    <w:basedOn w:val="AERbodytext"/>
    <w:uiPriority w:val="99"/>
    <w:rsid w:val="006C50AD"/>
    <w:pPr>
      <w:numPr>
        <w:numId w:val="9"/>
      </w:numPr>
      <w:tabs>
        <w:tab w:val="left" w:pos="709"/>
      </w:tabs>
      <w:spacing w:after="200"/>
      <w:ind w:left="714" w:hanging="357"/>
    </w:pPr>
  </w:style>
  <w:style w:type="paragraph" w:customStyle="1" w:styleId="AERnumberedlistfirststyle">
    <w:name w:val="AER numbered list (first style)"/>
    <w:basedOn w:val="AERbodytext"/>
    <w:uiPriority w:val="99"/>
    <w:rsid w:val="006C50AD"/>
    <w:pPr>
      <w:numPr>
        <w:ilvl w:val="1"/>
      </w:numPr>
      <w:spacing w:after="200"/>
    </w:pPr>
  </w:style>
  <w:style w:type="paragraph" w:customStyle="1" w:styleId="AERnumberedlistsecondstyle">
    <w:name w:val="AER numbered list (second style)"/>
    <w:basedOn w:val="AERnumberedlistfirststyle"/>
    <w:uiPriority w:val="99"/>
    <w:rsid w:val="006C50AD"/>
    <w:pPr>
      <w:numPr>
        <w:ilvl w:val="2"/>
      </w:numPr>
    </w:pPr>
  </w:style>
  <w:style w:type="paragraph" w:customStyle="1" w:styleId="AERnumberedlistthirdstyle">
    <w:name w:val="AER numbered list (third style)"/>
    <w:basedOn w:val="AERnumberedlistsecondstyle"/>
    <w:uiPriority w:val="99"/>
    <w:rsid w:val="006C50AD"/>
    <w:pPr>
      <w:numPr>
        <w:ilvl w:val="3"/>
      </w:numPr>
    </w:pPr>
  </w:style>
  <w:style w:type="character" w:customStyle="1" w:styleId="AERtextbolditalics">
    <w:name w:val="AER text bold italics"/>
    <w:basedOn w:val="DefaultParagraphFont"/>
    <w:uiPriority w:val="99"/>
    <w:rsid w:val="006C50AD"/>
    <w:rPr>
      <w:rFonts w:cs="Times New Roman"/>
      <w:b/>
      <w:i/>
    </w:rPr>
  </w:style>
  <w:style w:type="paragraph" w:customStyle="1" w:styleId="AERtitle1">
    <w:name w:val="AER title 1"/>
    <w:uiPriority w:val="99"/>
    <w:rsid w:val="006C50AD"/>
    <w:pPr>
      <w:spacing w:after="240" w:line="288" w:lineRule="auto"/>
      <w:jc w:val="center"/>
    </w:pPr>
    <w:rPr>
      <w:rFonts w:ascii="Gautami" w:eastAsia="Times New Roman" w:hAnsi="Gautami"/>
      <w:b/>
      <w:sz w:val="40"/>
      <w:szCs w:val="24"/>
    </w:rPr>
  </w:style>
  <w:style w:type="paragraph" w:customStyle="1" w:styleId="AERtitle2">
    <w:name w:val="AER title 2"/>
    <w:uiPriority w:val="99"/>
    <w:rsid w:val="006C50AD"/>
    <w:pPr>
      <w:spacing w:after="240" w:line="288" w:lineRule="auto"/>
      <w:jc w:val="center"/>
    </w:pPr>
    <w:rPr>
      <w:rFonts w:ascii="Gautami" w:eastAsia="Times New Roman" w:hAnsi="Gautami"/>
      <w:sz w:val="32"/>
      <w:szCs w:val="24"/>
      <w:lang w:eastAsia="en-US"/>
    </w:rPr>
  </w:style>
  <w:style w:type="paragraph" w:customStyle="1" w:styleId="AERnumberedlist2first">
    <w:name w:val="AER numbered list 2 first"/>
    <w:basedOn w:val="AERbodytext"/>
    <w:uiPriority w:val="99"/>
    <w:rsid w:val="006C50AD"/>
    <w:pPr>
      <w:numPr>
        <w:ilvl w:val="4"/>
      </w:numPr>
    </w:pPr>
  </w:style>
  <w:style w:type="paragraph" w:customStyle="1" w:styleId="AERnumberedlist2second">
    <w:name w:val="AER numbered list 2 second"/>
    <w:basedOn w:val="AERnumberedlist2first"/>
    <w:uiPriority w:val="99"/>
    <w:rsid w:val="006C50AD"/>
    <w:pPr>
      <w:numPr>
        <w:ilvl w:val="5"/>
      </w:numPr>
    </w:pPr>
  </w:style>
  <w:style w:type="paragraph" w:customStyle="1" w:styleId="AERnumberedlist2third">
    <w:name w:val="AER numbered list 2 third"/>
    <w:basedOn w:val="AERnumberedlist2second"/>
    <w:uiPriority w:val="99"/>
    <w:rsid w:val="006C50AD"/>
    <w:pPr>
      <w:numPr>
        <w:ilvl w:val="6"/>
      </w:numPr>
    </w:pPr>
  </w:style>
  <w:style w:type="paragraph" w:customStyle="1" w:styleId="HeadingBoldItalic">
    <w:name w:val="Heading Bold Italic"/>
    <w:basedOn w:val="AERbodytext"/>
    <w:next w:val="AERbodytext"/>
    <w:uiPriority w:val="99"/>
    <w:rsid w:val="006C50AD"/>
    <w:rPr>
      <w:b/>
      <w:i/>
    </w:rPr>
  </w:style>
  <w:style w:type="paragraph" w:customStyle="1" w:styleId="HeadingItalic">
    <w:name w:val="Heading Italic"/>
    <w:basedOn w:val="AERbodytext"/>
    <w:next w:val="AERbodytext"/>
    <w:uiPriority w:val="99"/>
    <w:rsid w:val="006C50AD"/>
    <w:rPr>
      <w:i/>
    </w:rPr>
  </w:style>
  <w:style w:type="paragraph" w:styleId="Header">
    <w:name w:val="header"/>
    <w:basedOn w:val="Normal"/>
    <w:link w:val="HeaderChar"/>
    <w:uiPriority w:val="99"/>
    <w:semiHidden/>
    <w:rsid w:val="0025069A"/>
    <w:pPr>
      <w:tabs>
        <w:tab w:val="center" w:pos="4513"/>
        <w:tab w:val="right" w:pos="9026"/>
      </w:tabs>
    </w:pPr>
  </w:style>
  <w:style w:type="character" w:customStyle="1" w:styleId="HeaderChar">
    <w:name w:val="Header Char"/>
    <w:basedOn w:val="DefaultParagraphFont"/>
    <w:link w:val="Header"/>
    <w:uiPriority w:val="99"/>
    <w:semiHidden/>
    <w:locked/>
    <w:rsid w:val="0025069A"/>
    <w:rPr>
      <w:rFonts w:cs="Times New Roman"/>
      <w:sz w:val="22"/>
      <w:szCs w:val="22"/>
      <w:lang w:eastAsia="en-US"/>
    </w:rPr>
  </w:style>
  <w:style w:type="paragraph" w:styleId="Footer">
    <w:name w:val="footer"/>
    <w:basedOn w:val="Normal"/>
    <w:link w:val="FooterChar"/>
    <w:uiPriority w:val="99"/>
    <w:rsid w:val="0025069A"/>
    <w:pPr>
      <w:tabs>
        <w:tab w:val="center" w:pos="4513"/>
        <w:tab w:val="right" w:pos="9026"/>
      </w:tabs>
    </w:pPr>
  </w:style>
  <w:style w:type="character" w:customStyle="1" w:styleId="FooterChar">
    <w:name w:val="Footer Char"/>
    <w:basedOn w:val="DefaultParagraphFont"/>
    <w:link w:val="Footer"/>
    <w:uiPriority w:val="99"/>
    <w:locked/>
    <w:rsid w:val="0025069A"/>
    <w:rPr>
      <w:rFonts w:cs="Times New Roman"/>
      <w:sz w:val="22"/>
      <w:szCs w:val="22"/>
      <w:lang w:eastAsia="en-US"/>
    </w:rPr>
  </w:style>
  <w:style w:type="table" w:styleId="TableGrid">
    <w:name w:val="Table Grid"/>
    <w:basedOn w:val="TableNormal"/>
    <w:uiPriority w:val="99"/>
    <w:rsid w:val="006F1DE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B02D7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B02D76"/>
    <w:rPr>
      <w:rFonts w:ascii="Cambria" w:hAnsi="Cambria" w:cs="Times New Roman"/>
      <w:b/>
      <w:bCs/>
      <w:kern w:val="28"/>
      <w:sz w:val="32"/>
      <w:szCs w:val="32"/>
      <w:lang w:eastAsia="en-US"/>
    </w:rPr>
  </w:style>
  <w:style w:type="paragraph" w:styleId="DocumentMap">
    <w:name w:val="Document Map"/>
    <w:basedOn w:val="Normal"/>
    <w:link w:val="DocumentMapChar"/>
    <w:uiPriority w:val="99"/>
    <w:semiHidden/>
    <w:rsid w:val="00587B21"/>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87B21"/>
    <w:rPr>
      <w:rFonts w:ascii="Tahoma" w:hAnsi="Tahoma" w:cs="Tahoma"/>
      <w:sz w:val="16"/>
      <w:szCs w:val="16"/>
      <w:lang w:eastAsia="en-US"/>
    </w:rPr>
  </w:style>
  <w:style w:type="character" w:styleId="FollowedHyperlink">
    <w:name w:val="FollowedHyperlink"/>
    <w:basedOn w:val="DefaultParagraphFont"/>
    <w:uiPriority w:val="99"/>
    <w:semiHidden/>
    <w:rsid w:val="00482417"/>
    <w:rPr>
      <w:rFonts w:cs="Times New Roman"/>
      <w:color w:val="800080"/>
      <w:u w:val="single"/>
    </w:rPr>
  </w:style>
  <w:style w:type="numbering" w:customStyle="1" w:styleId="AERnumberedlist">
    <w:name w:val="AER numbered list"/>
    <w:rsid w:val="00004AA0"/>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ERnumbered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28364">
      <w:marLeft w:val="0"/>
      <w:marRight w:val="0"/>
      <w:marTop w:val="0"/>
      <w:marBottom w:val="0"/>
      <w:divBdr>
        <w:top w:val="none" w:sz="0" w:space="0" w:color="auto"/>
        <w:left w:val="none" w:sz="0" w:space="0" w:color="auto"/>
        <w:bottom w:val="none" w:sz="0" w:space="0" w:color="auto"/>
        <w:right w:val="none" w:sz="0" w:space="0" w:color="auto"/>
      </w:divBdr>
    </w:div>
    <w:div w:id="300428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er.gov.au/node/1950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1791</Words>
  <Characters>9863</Characters>
  <Application>Microsoft Office Word</Application>
  <DocSecurity>0</DocSecurity>
  <Lines>82</Lines>
  <Paragraphs>23</Paragraphs>
  <ScaleCrop>false</ScaleCrop>
  <Company/>
  <LinksUpToDate>false</LinksUpToDate>
  <CharactersWithSpaces>11631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forecast assessment guidelines</dc:title>
  <dc:subject/>
  <dc:creator/>
  <cp:keywords/>
  <dc:description/>
  <cp:lastModifiedBy/>
  <cp:revision>1</cp:revision>
  <dcterms:created xsi:type="dcterms:W3CDTF">2013-06-21T02:55:00Z</dcterms:created>
  <dcterms:modified xsi:type="dcterms:W3CDTF">2013-06-21T02:55:00Z</dcterms:modified>
</cp:coreProperties>
</file>